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footer+xml" PartName="/word/content-footer.xml"/>
  <Override ContentType="application/vnd.openxmlformats-officedocument.wordprocessingml.document.main+xml" PartName="/word/document.xml"/>
  <Override ContentType="application/vnd.openxmlformats-officedocument.wordprocessingml.header+xml" PartName="/word/head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spacing w:after="0"/>
        <w:ind w:left="0"/>
        <w:jc w:val="left"/>
      </w:pPr>
      <w:r>
        <w:br/>
      </w:r>
      <w:r>
        <w:rPr>
          <w:rFonts w:ascii="Arial Unicode MS"/>
          <w:b w:val="false"/>
          <w:i w:val="false"/>
          <w:color w:val="000000"/>
          <w:sz w:val="18"/>
        </w:rPr>
        <w:t>
</w:t>
      </w:r>
    </w:p>
    <w:p>
      <w:pPr>
        <w:pStyle w:val="Heading1"/>
        <w:spacing w:after="0"/>
        <w:ind w:left="0"/>
        <w:jc w:val="left"/>
      </w:pPr>
      <w:bookmarkStart w:name="_TocOfferOverview" w:id="0"/>
      <w:bookmarkEnd w:id="0"/>
      <w:r>
        <w:rPr>
          <w:rFonts w:ascii="Arial Unicode MS"/>
          <w:color w:val="c00000"/>
          <w:sz w:val="32"/>
        </w:rPr>
        <w:t>Offer Overview</w:t>
      </w:r>
    </w:p>
    <w:p>
      <w:r>
        <w:pict>
          <v:rect style="width:0;height:1.5pt" id="_x0000_i1025" o:hr="t" o:hrstd="t" o:hralign="center" stroked="f" fillcolor="#a0a0a0"/>
        </w:pic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2"/>
        <w:spacing w:after="0"/>
        <w:ind w:left="0"/>
        <w:jc w:val="left"/>
      </w:pPr>
      <w:bookmarkStart w:name="_TocAvayaCloudOfficeBasicQuickStartPackage" w:id="1"/>
      <w:bookmarkEnd w:id="1"/>
      <w:r>
        <w:rPr>
          <w:rFonts w:ascii="Arial Unicode MS"/>
          <w:b w:val="false"/>
          <w:color w:val="c00000"/>
        </w:rPr>
        <w:t>Avaya Cloud
Office Basic Quick Start Package</w:t>
      </w:r>
    </w:p>
    <w:p>
      <w:pPr>
        <w:spacing w:after="0"/>
        <w:ind w:left="0"/>
        <w:jc w:val="left"/>
      </w:pPr>
      <w:r>
        <w:rPr>
          <w:rFonts w:ascii="Arial Unicode MS"/>
          <w:b w:val="false"/>
          <w:i w:val="false"/>
          <w:color w:val="c00000"/>
          <w:sz w:val="24"/>
        </w:rPr>
        <w:t>Material Code:
411475</w:t>
      </w:r>
    </w:p>
    <w:p>
      <w:pPr>
        <w:spacing w:after="0"/>
        <w:ind w:left="0"/>
        <w:jc w:val="left"/>
      </w:pPr>
    </w:p>
    <w:p>
      <w:pPr>
        <w:spacing w:after="0"/>
        <w:ind w:left="0"/>
        <w:jc w:val="left"/>
      </w:pPr>
      <w:r>
        <w:rPr>
          <w:rFonts w:ascii="Arial Unicode MS"/>
          <w:b w:val="false"/>
          <w:i/>
          <w:color w:val="000000"/>
          <w:sz w:val="18"/>
        </w:rPr>
        <w:t>Version 2 - January 23, 2023</w:t>
      </w:r>
    </w:p>
    <w:p>
      <w:pPr>
        <w:spacing w:after="0"/>
        <w:ind w:left="0"/>
        <w:jc w:val="left"/>
      </w:pPr>
    </w:p>
    <w:p>
      <w:pPr>
        <w:spacing w:after="0"/>
        <w:ind w:left="0"/>
        <w:jc w:val="left"/>
      </w:pPr>
      <w:r>
        <w:rPr>
          <w:rFonts w:ascii="Arial Unicode MS"/>
          <w:b w:val="false"/>
          <w:i w:val="false"/>
          <w:color w:val="000000"/>
          <w:sz w:val="18"/>
        </w:rPr>
        <w:t>Thank you for selecting the Avaya Cloud Office Basic
Implementation package.</w:t>
      </w:r>
    </w:p>
    <w:p>
      <w:pPr>
        <w:spacing w:after="0"/>
        <w:ind w:left="0"/>
        <w:jc w:val="left"/>
      </w:pPr>
      <w:r>
        <w:rPr>
          <w:rFonts w:ascii="Arial Unicode MS"/>
          <w:b w:val="false"/>
          <w:i w:val="false"/>
          <w:color w:val="000000"/>
          <w:sz w:val="18"/>
        </w:rPr>
        <w:t>Avaya will provide the services described herein at no charge to
the customer. Additional services beyond the scope of this offer
are available for a fee.</w:t>
      </w:r>
    </w:p>
    <w:p>
      <w:pPr>
        <w:spacing w:after="0"/>
        <w:ind w:left="0"/>
        <w:jc w:val="left"/>
      </w:pPr>
      <w:r>
        <w:rPr>
          <w:rFonts w:ascii="Arial Unicode MS"/>
          <w:b w:val="false"/>
          <w:i w:val="false"/>
          <w:color w:val="000000"/>
          <w:sz w:val="18"/>
        </w:rPr>
        <w:t>The Avaya Cloud Office (ACO) basic Implementation package is
delivered remotely and is designed to:</w:t>
      </w:r>
    </w:p>
    <w:p>
      <w:pPr>
        <w:numPr>
          <w:ilvl w:val="0"/>
          <w:numId w:val="1"/>
        </w:numPr>
        <w:spacing w:after="0"/>
        <w:jc w:val="left"/>
      </w:pPr>
      <w:r>
        <w:rPr>
          <w:rFonts w:ascii="Arial Unicode MS"/>
          <w:b w:val="false"/>
          <w:i w:val="false"/>
          <w:color w:val="000000"/>
          <w:sz w:val="18"/>
        </w:rPr>
        <w:t>Provide Basic programming for an Avaya Cloud Office system with
1-3 locations and up to 100 users</w:t>
      </w:r>
    </w:p>
    <w:p>
      <w:pPr>
        <w:numPr>
          <w:ilvl w:val="0"/>
          <w:numId w:val="1"/>
        </w:numPr>
        <w:spacing w:after="0"/>
        <w:jc w:val="left"/>
      </w:pPr>
      <w:r>
        <w:rPr>
          <w:rFonts w:ascii="Arial Unicode MS"/>
          <w:b w:val="false"/>
          <w:i w:val="false"/>
          <w:color w:val="000000"/>
          <w:sz w:val="18"/>
        </w:rPr>
        <w:t>Provide remote administrative training to ensure Customer is
comfortable:</w:t>
      </w:r>
    </w:p>
    <w:p>
      <w:pPr>
        <w:numPr>
          <w:ilvl w:val="1"/>
          <w:numId w:val="1"/>
        </w:numPr>
        <w:spacing w:after="0"/>
        <w:jc w:val="left"/>
      </w:pPr>
      <w:r>
        <w:rPr>
          <w:rFonts w:ascii="Arial Unicode MS"/>
          <w:b w:val="false"/>
          <w:i w:val="false"/>
          <w:color w:val="000000"/>
          <w:sz w:val="18"/>
        </w:rPr>
        <w:t>Completing the solution configuration and customization</w:t>
      </w:r>
    </w:p>
    <w:p>
      <w:pPr>
        <w:numPr>
          <w:ilvl w:val="1"/>
          <w:numId w:val="1"/>
        </w:numPr>
        <w:spacing w:after="0"/>
        <w:jc w:val="left"/>
      </w:pPr>
      <w:r>
        <w:rPr>
          <w:rFonts w:ascii="Arial Unicode MS"/>
          <w:b w:val="false"/>
          <w:i w:val="false"/>
          <w:color w:val="000000"/>
          <w:sz w:val="18"/>
        </w:rPr>
        <w:t>Managing the administration of the solution</w:t>
      </w:r>
    </w:p>
    <w:p>
      <w:pPr>
        <w:spacing w:after="0"/>
        <w:ind w:left="0"/>
        <w:jc w:val="left"/>
      </w:pPr>
      <w:r>
        <w:rPr>
          <w:rFonts w:ascii="Arial Unicode MS"/>
          <w:b/>
          <w:i w:val="false"/>
          <w:color w:val="000000"/>
          <w:sz w:val="18"/>
        </w:rPr>
        <w:t>Important:</w:t>
      </w:r>
      <w:r>
        <w:rPr>
          <w:rFonts w:ascii="Arial Unicode MS"/>
          <w:b w:val="false"/>
          <w:i w:val="false"/>
          <w:color w:val="000000"/>
          <w:sz w:val="18"/>
        </w:rPr>
        <w:t xml:space="preserve"> Avaya's basic
implementation is an Avaya led Customer self-service
implementation.</w:t>
      </w:r>
    </w:p>
    <w:p>
      <w:pPr>
        <w:spacing w:after="0"/>
        <w:ind w:left="0"/>
        <w:jc w:val="left"/>
      </w:pPr>
      <w:r>
        <w:rPr>
          <w:rFonts w:ascii="Arial Unicode MS"/>
          <w:b w:val="false"/>
          <w:i w:val="false"/>
          <w:color w:val="000000"/>
          <w:sz w:val="18"/>
          <w:u w:val="single"/>
        </w:rPr>
        <w:t>The services provided in this engagement is not intended to
provide a full turn-key implementation</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1"/>
        <w:spacing w:after="0"/>
        <w:ind w:left="0"/>
        <w:jc w:val="left"/>
      </w:pPr>
      <w:bookmarkStart w:name="_TocServicesScope" w:id="2"/>
      <w:bookmarkEnd w:id="2"/>
      <w:r>
        <w:rPr>
          <w:rFonts w:ascii="Arial Unicode MS"/>
          <w:color w:val="c00000"/>
          <w:sz w:val="32"/>
        </w:rPr>
        <w:t>Services Scope</w:t>
      </w:r>
    </w:p>
    <w:p>
      <w:r>
        <w:pict>
          <v:rect style="width:0;height:1.5pt" id="_x0000_i1025" o:hr="t" o:hrstd="t" o:hralign="center" stroked="f" fillcolor="#a0a0a0"/>
        </w:pict>
      </w:r>
    </w:p>
    <w:p>
      <w:pPr>
        <w:spacing w:after="0"/>
        <w:ind w:left="0"/>
        <w:jc w:val="left"/>
      </w:pPr>
      <w:r>
        <w:rPr>
          <w:rFonts w:ascii="Arial Unicode MS"/>
          <w:b w:val="false"/>
          <w:i w:val="false"/>
          <w:color w:val="000000"/>
          <w:sz w:val="18"/>
        </w:rPr>
        <w:t xml:space="preserve">The Basic Advisory Package includes </w:t>
      </w:r>
      <w:r>
        <w:rPr>
          <w:rFonts w:ascii="Arial Unicode MS"/>
          <w:b/>
          <w:i w:val="false"/>
          <w:color w:val="000000"/>
          <w:sz w:val="18"/>
        </w:rPr>
        <w:t>remote</w:t>
      </w:r>
      <w:r>
        <w:rPr>
          <w:rFonts w:ascii="Arial Unicode MS"/>
          <w:b w:val="false"/>
          <w:i w:val="false"/>
          <w:color w:val="000000"/>
          <w:sz w:val="18"/>
        </w:rPr>
        <w:t xml:space="preserve"> access
to an Implementation Specialist who is there to consult and educate
Customers on how to configure their own system.</w:t>
      </w:r>
    </w:p>
    <w:p>
      <w:pPr>
        <w:spacing w:after="0"/>
        <w:ind w:left="0"/>
        <w:jc w:val="left"/>
      </w:pPr>
      <w:r>
        <w:rPr>
          <w:rFonts w:ascii="Arial Unicode MS"/>
          <w:b w:val="false"/>
          <w:i w:val="false"/>
          <w:color w:val="000000"/>
          <w:sz w:val="18"/>
        </w:rPr>
        <w:t>The Implementation Specialist will handle the following Basic
configuration tasks for the customer. All other configuration and
customization are the Customer's responsibility unless Avaya Cloud
Delivery is required and purchased separately</w:t>
      </w:r>
    </w:p>
    <w:p>
      <w:pPr>
        <w:numPr>
          <w:ilvl w:val="0"/>
          <w:numId w:val="2"/>
        </w:numPr>
        <w:spacing w:after="0"/>
        <w:jc w:val="left"/>
      </w:pPr>
      <w:r>
        <w:rPr>
          <w:rFonts w:ascii="Arial Unicode MS"/>
          <w:b w:val="false"/>
          <w:i w:val="false"/>
          <w:color w:val="000000"/>
          <w:sz w:val="18"/>
        </w:rPr>
        <w:t>Create the user accounts</w:t>
      </w:r>
    </w:p>
    <w:p>
      <w:pPr>
        <w:numPr>
          <w:ilvl w:val="0"/>
          <w:numId w:val="2"/>
        </w:numPr>
        <w:spacing w:after="0"/>
        <w:jc w:val="left"/>
      </w:pPr>
      <w:r>
        <w:rPr>
          <w:rFonts w:ascii="Arial Unicode MS"/>
          <w:b w:val="false"/>
          <w:i w:val="false"/>
          <w:color w:val="000000"/>
          <w:sz w:val="18"/>
        </w:rPr>
        <w:t>Create one (1) day &amp; one (1) night Auto Attendant (if
required)</w:t>
      </w:r>
    </w:p>
    <w:p>
      <w:pPr>
        <w:numPr>
          <w:ilvl w:val="0"/>
          <w:numId w:val="2"/>
        </w:numPr>
        <w:spacing w:after="0"/>
        <w:jc w:val="left"/>
      </w:pPr>
      <w:r>
        <w:rPr>
          <w:rFonts w:ascii="Arial Unicode MS"/>
          <w:b w:val="false"/>
          <w:i w:val="false"/>
          <w:color w:val="000000"/>
          <w:sz w:val="18"/>
        </w:rPr>
        <w:t>Create one Call Queue (if required)</w:t>
      </w:r>
    </w:p>
    <w:p>
      <w:pPr>
        <w:numPr>
          <w:ilvl w:val="0"/>
          <w:numId w:val="2"/>
        </w:numPr>
        <w:spacing w:after="0"/>
        <w:jc w:val="left"/>
      </w:pPr>
      <w:r>
        <w:rPr>
          <w:rFonts w:ascii="Arial Unicode MS"/>
          <w:b w:val="false"/>
          <w:i w:val="false"/>
          <w:color w:val="000000"/>
          <w:sz w:val="18"/>
        </w:rPr>
        <w:t>Provide one (1) Administrative Training session before the
solution goes live for one (1) admin user, allowing the Customer to
complete the Avaya Cloud Office configuration (up to 90
minutes)</w:t>
      </w:r>
    </w:p>
    <w:p>
      <w:pPr>
        <w:numPr>
          <w:ilvl w:val="0"/>
          <w:numId w:val="2"/>
        </w:numPr>
        <w:spacing w:after="0"/>
        <w:jc w:val="left"/>
      </w:pPr>
      <w:r>
        <w:rPr>
          <w:rFonts w:ascii="Arial Unicode MS"/>
          <w:b w:val="false"/>
          <w:i w:val="false"/>
          <w:color w:val="000000"/>
          <w:sz w:val="18"/>
        </w:rPr>
        <w:t>Provide one (1) Administrative Training session after the
solution is actively being used for one (1) admin user (up to 90
minutes)</w:t>
      </w:r>
    </w:p>
    <w:p>
      <w:pPr>
        <w:spacing w:after="0"/>
        <w:ind w:left="0"/>
        <w:jc w:val="left"/>
      </w:pPr>
      <w:r>
        <w:rPr>
          <w:rFonts w:ascii="Arial Unicode MS"/>
          <w:b w:val="false"/>
          <w:i w:val="false"/>
          <w:color w:val="000000"/>
          <w:sz w:val="18"/>
        </w:rPr>
        <w:t>Additionally, access to a number Porting Specialist is also
available (if required) to facilitate and guide the Customer's
number porting. The Porting Specialist:</w:t>
      </w:r>
    </w:p>
    <w:p>
      <w:pPr>
        <w:numPr>
          <w:ilvl w:val="0"/>
          <w:numId w:val="3"/>
        </w:numPr>
        <w:spacing w:after="0"/>
        <w:jc w:val="left"/>
      </w:pPr>
      <w:r>
        <w:rPr>
          <w:rFonts w:ascii="Arial Unicode MS"/>
          <w:b w:val="false"/>
          <w:i w:val="false"/>
          <w:color w:val="000000"/>
          <w:sz w:val="18"/>
        </w:rPr>
        <w:t>Works hand-in-hand with the customer to ensure they can help
facilitate a smooth porting experience</w:t>
      </w:r>
    </w:p>
    <w:p>
      <w:pPr>
        <w:numPr>
          <w:ilvl w:val="0"/>
          <w:numId w:val="3"/>
        </w:numPr>
        <w:spacing w:after="0"/>
        <w:jc w:val="left"/>
      </w:pPr>
      <w:r>
        <w:rPr>
          <w:rFonts w:ascii="Arial Unicode MS"/>
          <w:b w:val="false"/>
          <w:i w:val="false"/>
          <w:color w:val="000000"/>
          <w:sz w:val="18"/>
        </w:rPr>
        <w:t>Is in lock step with the Installation Specialist to ensure all
numbers are configured within the Avaya cloud office.</w:t>
      </w:r>
    </w:p>
    <w:p>
      <w:pPr>
        <w:numPr>
          <w:ilvl w:val="0"/>
          <w:numId w:val="3"/>
        </w:numPr>
        <w:spacing w:after="0"/>
        <w:jc w:val="left"/>
      </w:pPr>
      <w:r>
        <w:rPr>
          <w:rFonts w:ascii="Arial Unicode MS"/>
          <w:b w:val="false"/>
          <w:i w:val="false"/>
          <w:color w:val="000000"/>
          <w:sz w:val="18"/>
        </w:rPr>
        <w:t>Will port numbers associated with up to 3 locations and up to
106 TNs within the following restraints: 
</w:t>
      </w:r>
    </w:p>
    <w:p>
      <w:pPr>
        <w:numPr>
          <w:ilvl w:val="1"/>
          <w:numId w:val="3"/>
        </w:numPr>
        <w:spacing w:after="0"/>
        <w:jc w:val="left"/>
      </w:pPr>
      <w:r>
        <w:rPr>
          <w:rFonts w:ascii="Arial Unicode MS"/>
          <w:b w:val="false"/>
          <w:i w:val="false"/>
          <w:color w:val="000000"/>
          <w:sz w:val="18"/>
        </w:rPr>
        <w:t>2 carriers</w:t>
      </w:r>
    </w:p>
    <w:p>
      <w:pPr>
        <w:numPr>
          <w:ilvl w:val="1"/>
          <w:numId w:val="3"/>
        </w:numPr>
        <w:spacing w:after="0"/>
        <w:jc w:val="left"/>
      </w:pPr>
      <w:r>
        <w:rPr>
          <w:rFonts w:ascii="Arial Unicode MS"/>
          <w:b w:val="false"/>
          <w:i w:val="false"/>
          <w:color w:val="000000"/>
          <w:sz w:val="18"/>
        </w:rPr>
        <w:t>106 TNs for all 3 locations combined</w:t>
      </w:r>
    </w:p>
    <w:p>
      <w:pPr>
        <w:numPr>
          <w:ilvl w:val="0"/>
          <w:numId w:val="3"/>
        </w:numPr>
        <w:spacing w:after="0"/>
        <w:jc w:val="left"/>
      </w:pPr>
      <w:r>
        <w:rPr>
          <w:rFonts w:ascii="Arial Unicode MS"/>
          <w:b w:val="false"/>
          <w:i w:val="false"/>
          <w:color w:val="000000"/>
          <w:sz w:val="18"/>
        </w:rPr>
        <w:t>Provide guidance to Customers in: 
</w:t>
      </w:r>
    </w:p>
    <w:p>
      <w:pPr>
        <w:numPr>
          <w:ilvl w:val="1"/>
          <w:numId w:val="3"/>
        </w:numPr>
        <w:spacing w:after="0"/>
        <w:jc w:val="left"/>
      </w:pPr>
      <w:r>
        <w:rPr>
          <w:rFonts w:ascii="Arial Unicode MS"/>
          <w:b w:val="false"/>
          <w:i w:val="false"/>
          <w:color w:val="000000"/>
          <w:sz w:val="18"/>
        </w:rPr>
        <w:t>Submitting port requests to move users more than the offer's
guidelines (see above)</w:t>
      </w:r>
    </w:p>
    <w:p>
      <w:pPr>
        <w:numPr>
          <w:ilvl w:val="1"/>
          <w:numId w:val="3"/>
        </w:numPr>
        <w:spacing w:after="0"/>
        <w:jc w:val="left"/>
      </w:pPr>
      <w:r>
        <w:rPr>
          <w:rFonts w:ascii="Arial Unicode MS"/>
          <w:b w:val="false"/>
          <w:i w:val="false"/>
          <w:color w:val="000000"/>
          <w:sz w:val="18"/>
        </w:rPr>
        <w:t>Addressing rejections with the losing carrier (relationship is
between the Carrier and Customer)</w:t>
      </w:r>
    </w:p>
    <w:p>
      <w:pPr>
        <w:spacing w:after="0"/>
        <w:ind w:left="0"/>
        <w:jc w:val="left"/>
      </w:pPr>
      <w:r>
        <w:rPr>
          <w:rFonts w:ascii="Arial Unicode MS"/>
          <w:b w:val="false"/>
          <w:i w:val="false"/>
          <w:color w:val="000000"/>
          <w:sz w:val="18"/>
        </w:rPr>
        <w:t>Additional Porting Notes:</w:t>
      </w:r>
    </w:p>
    <w:p>
      <w:pPr>
        <w:numPr>
          <w:ilvl w:val="0"/>
          <w:numId w:val="4"/>
        </w:numPr>
        <w:spacing w:after="0"/>
        <w:jc w:val="left"/>
      </w:pPr>
      <w:r>
        <w:rPr>
          <w:rFonts w:ascii="Arial Unicode MS"/>
          <w:b w:val="false"/>
          <w:i w:val="false"/>
          <w:color w:val="000000"/>
          <w:sz w:val="18"/>
        </w:rPr>
        <w:t>Porting is only supported for Avaya led implementations and is
between the Customer and Avaya</w:t>
      </w:r>
    </w:p>
    <w:p>
      <w:pPr>
        <w:numPr>
          <w:ilvl w:val="0"/>
          <w:numId w:val="4"/>
        </w:numPr>
        <w:spacing w:after="0"/>
        <w:jc w:val="left"/>
      </w:pPr>
      <w:r>
        <w:rPr>
          <w:rFonts w:ascii="Arial Unicode MS"/>
          <w:b w:val="false"/>
          <w:i w:val="false"/>
          <w:color w:val="000000"/>
          <w:sz w:val="18"/>
        </w:rPr>
        <w:t>For non-North American ports, number ranges will be taken into
consideration for porting</w:t>
      </w:r>
    </w:p>
    <w:p>
      <w:pPr>
        <w:spacing w:after="0"/>
        <w:ind w:left="0"/>
        <w:jc w:val="left"/>
      </w:pPr>
      <w:r>
        <w:rPr>
          <w:rFonts w:ascii="Arial Unicode MS"/>
          <w:b/>
          <w:i w:val="false"/>
          <w:color w:val="000000"/>
          <w:sz w:val="18"/>
        </w:rPr>
        <w:t>Important:</w:t>
      </w:r>
      <w:r>
        <w:rPr>
          <w:rFonts w:ascii="Arial Unicode MS"/>
          <w:b w:val="false"/>
          <w:i w:val="false"/>
          <w:color w:val="000000"/>
          <w:sz w:val="18"/>
        </w:rPr>
        <w:t xml:space="preserve"> The Customer must provide complete, accurate
and timely information to Avaya for the porting process to operate
correctly. The customer has a big role to play in the success of
porting and needs to partner with Avaya to deflect unnecessary
rejections.</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spacing w:after="0"/>
        <w:ind w:left="0"/>
        <w:jc w:val="left"/>
      </w:pPr>
      <w:r>
        <w:rPr>
          <w:rFonts w:ascii="Arial Unicode MS"/>
          <w:b/>
          <w:i w:val="false"/>
          <w:color w:val="c00000"/>
          <w:sz w:val="24"/>
        </w:rPr>
        <w:t>
</w:t>
      </w:r>
      <w:r>
        <w:rPr>
          <w:rFonts w:ascii="Arial Unicode MS"/>
          <w:b/>
          <w:i w:val="false"/>
          <w:color w:val="c00000"/>
          <w:sz w:val="31"/>
        </w:rPr>
        <w:t>Avaya Deliverables</w:t>
      </w:r>
    </w:p>
    <w:p>
      <w:r>
        <w:pict>
          <v:rect style="width:0;height:1.5pt" id="_x0000_i1025" o:hr="t" o:hrstd="t" o:hralign="center" stroked="f" fillcolor="#a0a0a0"/>
        </w:pict>
      </w:r>
    </w:p>
    <w:p>
      <w:pPr>
        <w:spacing w:after="0"/>
        <w:ind w:left="0"/>
        <w:jc w:val="left"/>
      </w:pPr>
      <w:r>
        <w:rPr>
          <w:rFonts w:ascii="Arial Unicode MS"/>
          <w:b w:val="false"/>
          <w:i w:val="false"/>
          <w:color w:val="000000"/>
          <w:sz w:val="18"/>
        </w:rPr>
        <w:t>Avaya will provide the customer with the following services to
perform work activities on behalf of the Customer:</w:t>
      </w:r>
    </w:p>
    <w:p>
      <w:pPr>
        <w:numPr>
          <w:ilvl w:val="0"/>
          <w:numId w:val="5"/>
        </w:numPr>
        <w:spacing w:after="0"/>
        <w:jc w:val="left"/>
      </w:pPr>
      <w:r>
        <w:rPr>
          <w:rFonts w:ascii="Arial Unicode MS"/>
          <w:b w:val="false"/>
          <w:i w:val="false"/>
          <w:color w:val="000000"/>
          <w:sz w:val="18"/>
        </w:rPr>
        <w:t>An Implementation Specialist who is assigned and introduced at
the kick-off call along with the ACO Customer Success Manager and
Porting Specialist.</w:t>
      </w:r>
    </w:p>
    <w:p>
      <w:pPr>
        <w:numPr>
          <w:ilvl w:val="0"/>
          <w:numId w:val="5"/>
        </w:numPr>
        <w:spacing w:after="0"/>
        <w:jc w:val="left"/>
      </w:pPr>
      <w:r>
        <w:rPr>
          <w:rFonts w:ascii="Arial Unicode MS"/>
          <w:b w:val="false"/>
          <w:i w:val="false"/>
          <w:color w:val="000000"/>
          <w:sz w:val="18"/>
        </w:rPr>
        <w:t>Number Porting (if required) via Services Web for up to 100
users, 3 Main Company phone numbers (one per location), and 3
Company Fax numbers (1 per location). An Avaya Porting Specialist
is available to facilitate the porting process by working together
with the Customer to navigate the porting process and its
requirements.</w:t>
      </w:r>
    </w:p>
    <w:p>
      <w:pPr>
        <w:numPr>
          <w:ilvl w:val="0"/>
          <w:numId w:val="5"/>
        </w:numPr>
        <w:spacing w:after="0"/>
        <w:jc w:val="left"/>
      </w:pPr>
      <w:r>
        <w:rPr>
          <w:rFonts w:ascii="Arial Unicode MS"/>
          <w:b w:val="false"/>
          <w:i w:val="false"/>
          <w:color w:val="000000"/>
          <w:sz w:val="18"/>
        </w:rPr>
        <w:t>Gathering of Customer´s configuration requirements for Basic
build</w:t>
      </w:r>
    </w:p>
    <w:p>
      <w:pPr>
        <w:numPr>
          <w:ilvl w:val="0"/>
          <w:numId w:val="5"/>
        </w:numPr>
        <w:spacing w:after="0"/>
        <w:jc w:val="left"/>
      </w:pPr>
      <w:r>
        <w:rPr>
          <w:rFonts w:ascii="Arial Unicode MS"/>
          <w:b w:val="false"/>
          <w:i w:val="false"/>
          <w:color w:val="000000"/>
          <w:sz w:val="18"/>
        </w:rPr>
        <w:t>Completion of Basic build, which includes: 
</w:t>
      </w:r>
    </w:p>
    <w:p>
      <w:pPr>
        <w:numPr>
          <w:ilvl w:val="1"/>
          <w:numId w:val="5"/>
        </w:numPr>
        <w:spacing w:after="0"/>
        <w:jc w:val="left"/>
      </w:pPr>
      <w:r>
        <w:rPr>
          <w:rFonts w:ascii="Arial Unicode MS"/>
          <w:b w:val="false"/>
          <w:i w:val="false"/>
          <w:color w:val="000000"/>
          <w:sz w:val="18"/>
        </w:rPr>
        <w:t>1 Main Company phone number (per location)</w:t>
      </w:r>
    </w:p>
    <w:p>
      <w:pPr>
        <w:numPr>
          <w:ilvl w:val="1"/>
          <w:numId w:val="5"/>
        </w:numPr>
        <w:spacing w:after="0"/>
        <w:jc w:val="left"/>
      </w:pPr>
      <w:r>
        <w:rPr>
          <w:rFonts w:ascii="Arial Unicode MS"/>
          <w:b w:val="false"/>
          <w:i w:val="false"/>
          <w:color w:val="000000"/>
          <w:sz w:val="18"/>
        </w:rPr>
        <w:t>1 x Company Fax number (per location)</w:t>
      </w:r>
    </w:p>
    <w:p>
      <w:pPr>
        <w:numPr>
          <w:ilvl w:val="1"/>
          <w:numId w:val="5"/>
        </w:numPr>
        <w:spacing w:after="0"/>
        <w:jc w:val="left"/>
      </w:pPr>
      <w:r>
        <w:rPr>
          <w:rFonts w:ascii="Arial Unicode MS"/>
          <w:b w:val="false"/>
          <w:i w:val="false"/>
          <w:color w:val="000000"/>
          <w:sz w:val="18"/>
        </w:rPr>
        <w:t>1 x DID for each user</w:t>
      </w:r>
    </w:p>
    <w:p>
      <w:pPr>
        <w:numPr>
          <w:ilvl w:val="1"/>
          <w:numId w:val="5"/>
        </w:numPr>
        <w:spacing w:after="0"/>
        <w:jc w:val="left"/>
      </w:pPr>
      <w:r>
        <w:rPr>
          <w:rFonts w:ascii="Arial Unicode MS"/>
          <w:b w:val="false"/>
          <w:i w:val="false"/>
          <w:color w:val="000000"/>
          <w:sz w:val="18"/>
        </w:rPr>
        <w:t>1 Day &amp; 1 Night Auto-Attendant</w:t>
      </w:r>
    </w:p>
    <w:p>
      <w:pPr>
        <w:numPr>
          <w:ilvl w:val="1"/>
          <w:numId w:val="5"/>
        </w:numPr>
        <w:spacing w:after="0"/>
        <w:jc w:val="left"/>
      </w:pPr>
      <w:r>
        <w:rPr>
          <w:rFonts w:ascii="Arial Unicode MS"/>
          <w:b w:val="false"/>
          <w:i w:val="false"/>
          <w:color w:val="000000"/>
          <w:sz w:val="18"/>
        </w:rPr>
        <w:t>1Call Queue</w:t>
      </w:r>
    </w:p>
    <w:p>
      <w:pPr>
        <w:numPr>
          <w:ilvl w:val="0"/>
          <w:numId w:val="5"/>
        </w:numPr>
        <w:spacing w:after="0"/>
        <w:jc w:val="left"/>
      </w:pPr>
      <w:r>
        <w:rPr>
          <w:rFonts w:ascii="Arial Unicode MS"/>
          <w:b w:val="false"/>
          <w:i w:val="false"/>
          <w:color w:val="000000"/>
          <w:sz w:val="18"/>
        </w:rPr>
        <w:t>Customer Acceptance Testing including modifications to the
Basic build (see above) based on customer requirements. 
</w:t>
      </w:r>
    </w:p>
    <w:p>
      <w:pPr>
        <w:numPr>
          <w:ilvl w:val="1"/>
          <w:numId w:val="5"/>
        </w:numPr>
        <w:spacing w:after="0"/>
        <w:jc w:val="left"/>
      </w:pPr>
      <w:r>
        <w:rPr>
          <w:rFonts w:ascii="Arial Unicode MS"/>
          <w:b w:val="false"/>
          <w:i w:val="false"/>
          <w:color w:val="000000"/>
          <w:sz w:val="18"/>
        </w:rPr>
        <w:t>This service may also include, upon customer's request, MAC
changes or updates</w:t>
      </w:r>
    </w:p>
    <w:p>
      <w:pPr>
        <w:numPr>
          <w:ilvl w:val="1"/>
          <w:numId w:val="5"/>
        </w:numPr>
        <w:spacing w:after="0"/>
        <w:jc w:val="left"/>
      </w:pPr>
      <w:r>
        <w:rPr>
          <w:rFonts w:ascii="Arial Unicode MS"/>
          <w:b w:val="false"/>
          <w:i w:val="false"/>
          <w:color w:val="000000"/>
          <w:sz w:val="18"/>
        </w:rPr>
        <w:t>At the written request of the Customer, Admin level user only
accounts may be created for the customer to share with partners or
agents to assist the customer with Avaya Cloud Office
programming.</w:t>
      </w:r>
    </w:p>
    <w:p>
      <w:pPr>
        <w:numPr>
          <w:ilvl w:val="1"/>
          <w:numId w:val="5"/>
        </w:numPr>
        <w:spacing w:after="0"/>
        <w:jc w:val="left"/>
      </w:pPr>
      <w:r>
        <w:rPr>
          <w:rFonts w:ascii="Arial Unicode MS"/>
          <w:b w:val="false"/>
          <w:i w:val="false"/>
          <w:color w:val="000000"/>
          <w:sz w:val="18"/>
        </w:rPr>
        <w:t>The Customer is responsible for any additional charges incurred
due to administrative changes made via this account.</w:t>
      </w:r>
    </w:p>
    <w:p>
      <w:pPr>
        <w:numPr>
          <w:ilvl w:val="0"/>
          <w:numId w:val="5"/>
        </w:numPr>
        <w:spacing w:after="0"/>
        <w:jc w:val="left"/>
      </w:pPr>
      <w:r>
        <w:rPr>
          <w:rFonts w:ascii="Arial Unicode MS"/>
          <w:b w:val="false"/>
          <w:i w:val="false"/>
          <w:color w:val="000000"/>
          <w:sz w:val="18"/>
        </w:rPr>
        <w:t>Administration training for 1 Admin User for up to 3 hours,
along with supporting documentation.</w:t>
      </w:r>
    </w:p>
    <w:p>
      <w:pPr>
        <w:numPr>
          <w:ilvl w:val="0"/>
          <w:numId w:val="5"/>
        </w:numPr>
        <w:spacing w:after="0"/>
        <w:jc w:val="left"/>
      </w:pPr>
      <w:r>
        <w:rPr>
          <w:rFonts w:ascii="Arial Unicode MS"/>
          <w:b w:val="false"/>
          <w:i w:val="false"/>
          <w:color w:val="000000"/>
          <w:sz w:val="18"/>
        </w:rPr>
        <w:t>Cut Over support for up to 5 business days after the Basic
build is complete</w:t>
      </w:r>
    </w:p>
    <w:p>
      <w:pPr>
        <w:numPr>
          <w:ilvl w:val="0"/>
          <w:numId w:val="5"/>
        </w:numPr>
        <w:spacing w:after="0"/>
        <w:jc w:val="left"/>
      </w:pPr>
      <w:r>
        <w:rPr>
          <w:rFonts w:ascii="Arial Unicode MS"/>
          <w:b w:val="false"/>
          <w:i w:val="false"/>
          <w:color w:val="000000"/>
          <w:sz w:val="18"/>
        </w:rPr>
        <w:t>Transition to Day 2 Support after customer acceptance, training
and porting is complete</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1"/>
        <w:spacing w:after="0"/>
        <w:ind w:left="0"/>
        <w:jc w:val="left"/>
      </w:pPr>
      <w:bookmarkStart w:name="_TocOfferAssumptions" w:id="3"/>
      <w:bookmarkEnd w:id="3"/>
      <w:r>
        <w:rPr>
          <w:rFonts w:ascii="Arial Unicode MS"/>
          <w:color w:val="c00000"/>
          <w:sz w:val="32"/>
        </w:rPr>
        <w:t>Offer Assumptions</w:t>
      </w:r>
    </w:p>
    <w:p>
      <w:r>
        <w:pict>
          <v:rect style="width:0;height:1.5pt" id="_x0000_i1025" o:hr="t" o:hrstd="t" o:hralign="center" stroked="f" fillcolor="#a0a0a0"/>
        </w:pict>
      </w:r>
    </w:p>
    <w:p>
      <w:pPr>
        <w:spacing w:after="0"/>
        <w:ind w:left="0"/>
        <w:jc w:val="left"/>
      </w:pPr>
      <w:r>
        <w:rPr>
          <w:rFonts w:ascii="Arial Unicode MS"/>
          <w:b w:val="false"/>
          <w:i w:val="false"/>
          <w:color w:val="000000"/>
          <w:sz w:val="18"/>
        </w:rPr>
        <w:t>
</w:t>
      </w:r>
      <w:r>
        <w:rPr>
          <w:rFonts w:ascii="Arial Unicode MS"/>
          <w:b w:val="false"/>
          <w:i w:val="false"/>
          <w:color w:val="000000"/>
          <w:sz w:val="18"/>
        </w:rPr>
        <w:t>
</w:t>
      </w:r>
      <w:r>
        <w:rPr>
          <w:rFonts w:ascii="Arial Unicode MS"/>
          <w:b/>
          <w:i w:val="false"/>
          <w:color w:val="000000"/>
          <w:sz w:val="18"/>
        </w:rPr>
        <w:t>Customer Responsibilities</w:t>
      </w:r>
      <w:r>
        <w:rPr>
          <w:rFonts w:ascii="Arial Unicode MS"/>
          <w:b w:val="false"/>
          <w:i w:val="false"/>
          <w:color w:val="000000"/>
          <w:sz w:val="18"/>
        </w:rPr>
        <w:t xml:space="preserve"> 
</w:t>
      </w:r>
    </w:p>
    <w:p>
      <w:pPr>
        <w:numPr>
          <w:ilvl w:val="0"/>
          <w:numId w:val="6"/>
        </w:numPr>
        <w:spacing w:after="0"/>
        <w:jc w:val="left"/>
      </w:pPr>
      <w:r>
        <w:rPr>
          <w:rFonts w:ascii="Arial Unicode MS"/>
          <w:b w:val="false"/>
          <w:i w:val="false"/>
          <w:color w:val="000000"/>
          <w:sz w:val="18"/>
        </w:rPr>
        <w:t>Identify key personnel who expect to attend solution overview
and design sessions.</w:t>
      </w:r>
    </w:p>
    <w:p>
      <w:pPr>
        <w:numPr>
          <w:ilvl w:val="0"/>
          <w:numId w:val="6"/>
        </w:numPr>
        <w:spacing w:after="0"/>
        <w:jc w:val="left"/>
      </w:pPr>
      <w:r>
        <w:rPr>
          <w:rFonts w:ascii="Arial Unicode MS"/>
          <w:b w:val="false"/>
          <w:i w:val="false"/>
          <w:color w:val="000000"/>
          <w:sz w:val="18"/>
        </w:rPr>
        <w:t>Decommission and disposal of any legacy equipment.</w:t>
      </w:r>
    </w:p>
    <w:p>
      <w:pPr>
        <w:numPr>
          <w:ilvl w:val="0"/>
          <w:numId w:val="6"/>
        </w:numPr>
        <w:spacing w:after="0"/>
        <w:jc w:val="left"/>
      </w:pPr>
      <w:r>
        <w:rPr>
          <w:rFonts w:ascii="Arial Unicode MS"/>
          <w:b w:val="false"/>
          <w:i w:val="false"/>
          <w:color w:val="000000"/>
          <w:sz w:val="18"/>
        </w:rPr>
        <w:t>For number porting, provide Avaya all appropriate Letters of
Authorizations ("LOA"'s), billing information, and authorized
signer for each location.</w:t>
      </w:r>
    </w:p>
    <w:p>
      <w:pPr>
        <w:spacing w:after="0"/>
        <w:ind w:left="0"/>
        <w:jc w:val="left"/>
      </w:pPr>
      <w:r>
        <w:rPr>
          <w:rFonts w:ascii="Arial Unicode MS"/>
          <w:b w:val="false"/>
          <w:i w:val="false"/>
          <w:color w:val="000000"/>
          <w:sz w:val="18"/>
        </w:rPr>
        <w:t>
</w:t>
      </w:r>
      <w:r>
        <w:rPr>
          <w:rFonts w:ascii="Arial Unicode MS"/>
          <w:b/>
          <w:i w:val="false"/>
          <w:color w:val="000000"/>
          <w:sz w:val="18"/>
        </w:rPr>
        <w:t>Exclusions:</w:t>
      </w:r>
      <w:r>
        <w:rPr>
          <w:rFonts w:ascii="Arial Unicode MS"/>
          <w:b w:val="false"/>
          <w:i w:val="false"/>
          <w:color w:val="000000"/>
          <w:sz w:val="18"/>
        </w:rPr>
        <w:t xml:space="preserve"> 
</w:t>
      </w:r>
    </w:p>
    <w:p>
      <w:pPr>
        <w:spacing w:after="0"/>
        <w:ind w:left="0"/>
        <w:jc w:val="left"/>
      </w:pPr>
      <w:r>
        <w:rPr>
          <w:rFonts w:ascii="Arial Unicode MS"/>
          <w:b w:val="false"/>
          <w:i w:val="false"/>
          <w:color w:val="000000"/>
          <w:sz w:val="18"/>
        </w:rPr>
        <w:t>Scope does not include:</w:t>
      </w:r>
    </w:p>
    <w:p>
      <w:pPr>
        <w:numPr>
          <w:ilvl w:val="0"/>
          <w:numId w:val="7"/>
        </w:numPr>
        <w:spacing w:after="0"/>
        <w:jc w:val="left"/>
      </w:pPr>
      <w:r>
        <w:rPr>
          <w:rFonts w:ascii="Arial Unicode MS"/>
          <w:b w:val="false"/>
          <w:i w:val="false"/>
          <w:color w:val="000000"/>
          <w:sz w:val="18"/>
        </w:rPr>
        <w:t>Installation or testing of Customer-provided components.</w:t>
      </w:r>
    </w:p>
    <w:p>
      <w:pPr>
        <w:numPr>
          <w:ilvl w:val="0"/>
          <w:numId w:val="7"/>
        </w:numPr>
        <w:spacing w:after="0"/>
        <w:jc w:val="left"/>
      </w:pPr>
      <w:r>
        <w:rPr>
          <w:rFonts w:ascii="Arial Unicode MS"/>
          <w:b w:val="false"/>
          <w:i w:val="false"/>
          <w:color w:val="000000"/>
          <w:sz w:val="18"/>
        </w:rPr>
        <w:t>Verifying the portability of any individual number or group of
numbers and the Project Completion Form shall not be withheld by
the Customer due to delays in the porting of the numbers.</w:t>
      </w:r>
    </w:p>
    <w:p>
      <w:pPr>
        <w:numPr>
          <w:ilvl w:val="0"/>
          <w:numId w:val="7"/>
        </w:numPr>
        <w:spacing w:after="0"/>
        <w:jc w:val="left"/>
      </w:pPr>
      <w:r>
        <w:rPr>
          <w:rFonts w:ascii="Arial Unicode MS"/>
          <w:b w:val="false"/>
          <w:i w:val="false"/>
          <w:color w:val="000000"/>
          <w:sz w:val="18"/>
        </w:rPr>
        <w:t>Porting for Business Partner led implementations which are the
responsibility of the Business Partner. 
</w:t>
      </w:r>
    </w:p>
    <w:p>
      <w:pPr>
        <w:spacing w:after="0"/>
        <w:ind w:left="1320" w:hanging="360"/>
        <w:jc w:val="left"/>
      </w:pPr>
      <w:r>
        <w:rPr>
          <w:rFonts w:ascii="Arial Unicode MS"/>
          <w:b w:val="false"/>
          <w:i w:val="false"/>
          <w:color w:val="000000"/>
          <w:sz w:val="18"/>
        </w:rPr>
        <w:t>NOTE: Business Partner requests for Avaya porting assistance
require an assessment by the Avaya Porting Team who will provide a
quote based on an hourly rate (minimum of 2 hours) to complete the
work. Associated configuration changes in support of a port request
are NOT included in the assessment and quoting. If Avaya
configuration assistance is required a separate quote can be
requested</w:t>
      </w:r>
    </w:p>
    <w:p>
      <w:pPr>
        <w:numPr>
          <w:ilvl w:val="0"/>
          <w:numId w:val="7"/>
        </w:numPr>
        <w:spacing w:after="0"/>
        <w:jc w:val="left"/>
      </w:pPr>
      <w:r>
        <w:rPr>
          <w:rFonts w:ascii="Arial Unicode MS"/>
          <w:b w:val="false"/>
          <w:i w:val="false"/>
          <w:color w:val="000000"/>
          <w:sz w:val="18"/>
        </w:rPr>
        <w:t>Day 2 / Adoption (post implementation) ports are not included
as part of Avaya Cloud Office Basic Advisory Services. These port
requests should be submitted to ACO Support for assessment 
</w:t>
      </w:r>
    </w:p>
    <w:p>
      <w:pPr>
        <w:numPr>
          <w:ilvl w:val="1"/>
          <w:numId w:val="7"/>
        </w:numPr>
        <w:spacing w:after="0"/>
        <w:jc w:val="left"/>
      </w:pPr>
      <w:r>
        <w:rPr>
          <w:rFonts w:ascii="Arial Unicode MS"/>
          <w:b w:val="false"/>
          <w:i w:val="false"/>
          <w:color w:val="000000"/>
          <w:sz w:val="18"/>
        </w:rPr>
        <w:t>For Up to 10 users, one site, one carrier is completed at no
charge. In this case the Avaya Porting Team will: 
</w:t>
      </w:r>
    </w:p>
    <w:p>
      <w:pPr>
        <w:numPr>
          <w:ilvl w:val="2"/>
          <w:numId w:val="7"/>
        </w:numPr>
        <w:spacing w:after="0"/>
        <w:jc w:val="left"/>
      </w:pPr>
      <w:r>
        <w:rPr>
          <w:rFonts w:ascii="Arial Unicode MS"/>
          <w:b w:val="false"/>
          <w:i w:val="false"/>
          <w:color w:val="000000"/>
          <w:sz w:val="18"/>
        </w:rPr>
        <w:t>Ensure customer owns the port mapping and configuring of the
system</w:t>
      </w:r>
    </w:p>
    <w:p>
      <w:pPr>
        <w:numPr>
          <w:ilvl w:val="2"/>
          <w:numId w:val="7"/>
        </w:numPr>
        <w:spacing w:after="0"/>
        <w:jc w:val="left"/>
      </w:pPr>
      <w:r>
        <w:rPr>
          <w:rFonts w:ascii="Arial Unicode MS"/>
          <w:b w:val="false"/>
          <w:i w:val="false"/>
          <w:color w:val="000000"/>
          <w:sz w:val="18"/>
        </w:rPr>
        <w:t>Assist with the docs for porting and submit the port request to
Ring Central</w:t>
      </w:r>
    </w:p>
    <w:p>
      <w:pPr>
        <w:numPr>
          <w:ilvl w:val="2"/>
          <w:numId w:val="7"/>
        </w:numPr>
        <w:spacing w:after="0"/>
        <w:jc w:val="left"/>
      </w:pPr>
      <w:r>
        <w:rPr>
          <w:rFonts w:ascii="Arial Unicode MS"/>
          <w:b w:val="false"/>
          <w:i w:val="false"/>
          <w:color w:val="000000"/>
          <w:sz w:val="18"/>
        </w:rPr>
        <w:t>It is the Customer's responsibility to engage with the losing
carrier to address rejections</w:t>
      </w:r>
    </w:p>
    <w:p>
      <w:pPr>
        <w:numPr>
          <w:ilvl w:val="1"/>
          <w:numId w:val="7"/>
        </w:numPr>
        <w:spacing w:after="0"/>
        <w:jc w:val="left"/>
      </w:pPr>
      <w:r>
        <w:rPr>
          <w:rFonts w:ascii="Arial Unicode MS"/>
          <w:b w:val="false"/>
          <w:i w:val="false"/>
          <w:color w:val="000000"/>
          <w:sz w:val="18"/>
        </w:rPr>
        <w:t>For port requests outside the above limitations, an assessment
will be completed by the Avaya Porting Team who will provide a
quote based on an hourly rate (minimum of 2 hours) 
</w:t>
      </w:r>
    </w:p>
    <w:p>
      <w:pPr>
        <w:spacing w:after="0"/>
        <w:ind w:left="1920" w:hanging="360"/>
        <w:jc w:val="left"/>
      </w:pPr>
      <w:r>
        <w:rPr>
          <w:rFonts w:ascii="Arial Unicode MS"/>
          <w:b w:val="false"/>
          <w:i w:val="false"/>
          <w:color w:val="000000"/>
          <w:sz w:val="18"/>
        </w:rPr>
        <w:t>NOTE: Associated configuration changes in support of a port
requests are NOT included in the assessment and quoting noted
above. If Avaya assistance is required a separate quote can be
requested</w:t>
      </w:r>
    </w:p>
    <w:p>
      <w:pPr>
        <w:numPr>
          <w:ilvl w:val="0"/>
          <w:numId w:val="7"/>
        </w:numPr>
        <w:spacing w:after="0"/>
        <w:jc w:val="left"/>
      </w:pPr>
      <w:r>
        <w:rPr>
          <w:rFonts w:ascii="Arial Unicode MS"/>
          <w:b w:val="false"/>
          <w:i w:val="false"/>
          <w:color w:val="000000"/>
          <w:sz w:val="18"/>
        </w:rPr>
        <w:t>Product knowledge transfer certification and installation
knowledge transfer. (While not within the scope of this SDD, if
knowledge transfer and certification are required, Customer can
contact its account team and Avaya Learning Services.)</w:t>
      </w:r>
    </w:p>
    <w:p>
      <w:pPr>
        <w:numPr>
          <w:ilvl w:val="0"/>
          <w:numId w:val="7"/>
        </w:numPr>
        <w:spacing w:after="0"/>
        <w:jc w:val="left"/>
      </w:pPr>
      <w:r>
        <w:rPr>
          <w:rFonts w:ascii="Arial Unicode MS"/>
          <w:b w:val="false"/>
          <w:i w:val="false"/>
          <w:color w:val="000000"/>
          <w:sz w:val="18"/>
        </w:rPr>
        <w:t>Retrieval or review of data that resides in Customers' existing
systems</w:t>
      </w:r>
    </w:p>
    <w:p>
      <w:pPr>
        <w:numPr>
          <w:ilvl w:val="0"/>
          <w:numId w:val="7"/>
        </w:numPr>
        <w:spacing w:after="0"/>
        <w:jc w:val="left"/>
      </w:pPr>
      <w:r>
        <w:rPr>
          <w:rFonts w:ascii="Arial Unicode MS"/>
          <w:b w:val="false"/>
          <w:i w:val="false"/>
          <w:color w:val="000000"/>
          <w:sz w:val="18"/>
        </w:rPr>
        <w:t>Any additional enablement features that are not required to
activate the Avaya Cloud Office service Examples: Global Office,
migration from IP Office or CM, Call Queue Pickup, Auto Attendant,
Call flows configuration etc.</w:t>
      </w:r>
    </w:p>
    <w:p>
      <w:pPr>
        <w:numPr>
          <w:ilvl w:val="0"/>
          <w:numId w:val="7"/>
        </w:numPr>
        <w:spacing w:after="0"/>
        <w:jc w:val="left"/>
      </w:pPr>
      <w:r>
        <w:rPr>
          <w:rFonts w:ascii="Arial Unicode MS"/>
          <w:b w:val="false"/>
          <w:i w:val="false"/>
          <w:color w:val="000000"/>
          <w:sz w:val="18"/>
        </w:rPr>
        <w:t>All Avaya documentation will be provided electronically, in a
format determined by Avaya.</w:t>
      </w:r>
    </w:p>
    <w:p>
      <w:pPr>
        <w:numPr>
          <w:ilvl w:val="0"/>
          <w:numId w:val="7"/>
        </w:numPr>
        <w:spacing w:after="0"/>
        <w:jc w:val="left"/>
      </w:pPr>
      <w:r>
        <w:rPr>
          <w:rFonts w:ascii="Arial Unicode MS"/>
          <w:b w:val="false"/>
          <w:i w:val="false"/>
          <w:color w:val="000000"/>
          <w:sz w:val="18"/>
        </w:rPr>
        <w:t>Services will be provided remotely.</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1"/>
        <w:spacing w:after="0"/>
        <w:ind w:left="0"/>
        <w:jc w:val="left"/>
      </w:pPr>
      <w:bookmarkStart w:name="_TocGeneralAssumptions" w:id="4"/>
      <w:bookmarkEnd w:id="4"/>
      <w:r>
        <w:rPr>
          <w:rFonts w:ascii="Arial Unicode MS"/>
          <w:color w:val="c00000"/>
          <w:sz w:val="32"/>
        </w:rPr>
        <w:t>General Assumptions</w:t>
      </w:r>
    </w:p>
    <w:p>
      <w:r>
        <w:pict>
          <v:rect style="width:0;height:1.5pt" id="_x0000_i1025" o:hr="t" o:hrstd="t" o:hralign="center" stroked="f" fillcolor="#a0a0a0"/>
        </w:pict>
      </w:r>
    </w:p>
    <w:p>
      <w:pPr>
        <w:spacing w:after="0"/>
        <w:ind w:left="0"/>
        <w:jc w:val="left"/>
      </w:pPr>
      <w:r>
        <w:rPr>
          <w:rFonts w:ascii="Arial Unicode MS"/>
          <w:b w:val="false"/>
          <w:i w:val="false"/>
          <w:color w:val="000000"/>
          <w:sz w:val="18"/>
        </w:rPr>
        <w:t>The Services described in this SDD are governed by the
assumptions and conditions described in the Avaya Professional
Services Packaged Services General Assumptions Document. 
</w:t>
      </w:r>
      <w:r>
        <w:rPr>
          <w:rFonts w:ascii="Arial Unicode MS"/>
          <w:b w:val="false"/>
          <w:i w:val="false"/>
          <w:color w:val="000000"/>
          <w:sz w:val="18"/>
        </w:rPr>
        <w:t>
</w:t>
      </w:r>
    </w:p>
    <w:p>
      <w:pPr>
        <w:pageBreakBefore/>
        <w:spacing w:after="0"/>
        <w:ind w:left="0"/>
        <w:jc w:val="left"/>
      </w:pPr>
    </w:p>
    <w:p>
      <w:pPr>
        <w:spacing w:after="0"/>
        <w:ind w:left="0"/>
        <w:jc w:val="center"/>
      </w:pPr>
      <w:r>
        <w:rPr>
          <w:rFonts w:ascii="Arial Unicode MS"/>
          <w:b/>
          <w:i w:val="false"/>
          <w:color w:val="000000"/>
          <w:sz w:val="32"/>
        </w:rPr>
        <w:t>
Avaya Professional Services</w:t>
      </w:r>
      <w:r>
        <w:br/>
      </w:r>
      <w:r>
        <w:rPr>
          <w:rFonts w:ascii="Arial Unicode MS"/>
          <w:b/>
          <w:i w:val="false"/>
          <w:color w:val="000000"/>
          <w:sz w:val="32"/>
        </w:rPr>
        <w:t>
 Packaged Services</w:t>
      </w:r>
      <w:r>
        <w:br/>
      </w:r>
      <w:r>
        <w:rPr>
          <w:rFonts w:ascii="Arial Unicode MS"/>
          <w:b/>
          <w:i w:val="false"/>
          <w:color w:val="000000"/>
          <w:sz w:val="32"/>
        </w:rPr>
        <w:t>
 General Assumptions Document</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1"/>
        <w:spacing w:after="0"/>
        <w:ind w:left="0"/>
        <w:jc w:val="left"/>
      </w:pPr>
      <w:bookmarkStart w:name="_TocServiceDescriptionDocuments" w:id="5"/>
      <w:bookmarkEnd w:id="5"/>
      <w:r>
        <w:rPr>
          <w:rFonts w:ascii="Arial Unicode MS"/>
          <w:color w:val="c00000"/>
          <w:sz w:val="32"/>
        </w:rPr>
        <w:t>Service Description
Documents</w:t>
      </w:r>
    </w:p>
    <w:p>
      <w:r>
        <w:pict>
          <v:rect style="width:0;height:1.5pt" id="_x0000_i1025" o:hr="t" o:hrstd="t" o:hralign="center" stroked="f" fillcolor="#a0a0a0"/>
        </w:pict>
      </w:r>
    </w:p>
    <w:p>
      <w:pPr>
        <w:spacing w:after="0"/>
        <w:ind w:left="0"/>
        <w:jc w:val="center"/>
      </w:pPr>
      <w:r>
        <w:rPr>
          <w:rFonts w:ascii="Arial Unicode MS"/>
          <w:b/>
          <w:i w:val="false"/>
          <w:color w:val="000000"/>
        </w:rPr>
        <w:t>General Assumptions</w:t>
      </w:r>
    </w:p>
    <w:p>
      <w:pPr>
        <w:spacing w:after="0"/>
        <w:ind w:left="0"/>
        <w:jc w:val="left"/>
      </w:pPr>
      <w:r>
        <w:rPr>
          <w:rFonts w:ascii="Arial Unicode MS"/>
          <w:b w:val="false"/>
          <w:i w:val="false"/>
          <w:color w:val="000000"/>
          <w:sz w:val="18"/>
        </w:rPr>
        <w:t>This document defines general assumptions for any Services
Description Documents (SDD) from Avaya Professional Services.</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1"/>
        <w:spacing w:after="0"/>
        <w:ind w:left="0"/>
        <w:jc w:val="left"/>
      </w:pPr>
      <w:bookmarkStart w:name="_TocGeneralAssumptionsandExclusions" w:id="6"/>
      <w:bookmarkEnd w:id="6"/>
      <w:r>
        <w:rPr>
          <w:rFonts w:ascii="Arial Unicode MS"/>
          <w:color w:val="c00000"/>
          <w:sz w:val="32"/>
        </w:rPr>
        <w:t>General Assumptions
and Exclusions</w:t>
      </w:r>
    </w:p>
    <w:p>
      <w:r>
        <w:pict>
          <v:rect style="width:0;height:1.5pt" id="_x0000_i1025" o:hr="t" o:hrstd="t" o:hralign="center" stroked="f" fillcolor="#a0a0a0"/>
        </w:pict>
      </w:r>
    </w:p>
    <w:p>
      <w:pPr>
        <w:numPr>
          <w:ilvl w:val="0"/>
          <w:numId w:val="8"/>
        </w:numPr>
        <w:spacing w:after="0"/>
        <w:jc w:val="left"/>
      </w:pPr>
      <w:r>
        <w:rPr>
          <w:rFonts w:ascii="Arial Unicode MS"/>
          <w:b/>
          <w:i w:val="false"/>
          <w:color w:val="000000"/>
          <w:sz w:val="18"/>
        </w:rPr>
        <w:t>Project Changes:</w:t>
      </w:r>
      <w:r>
        <w:rPr>
          <w:rFonts w:ascii="Arial Unicode MS"/>
          <w:b w:val="false"/>
          <w:i w:val="false"/>
          <w:color w:val="000000"/>
          <w:sz w:val="18"/>
        </w:rPr>
        <w:t xml:space="preserve"> Notwithstanding anything to the
contrary in the Agreement, any Project changes or delays to the
schedule will be managed via the Change Management Process.</w:t>
      </w:r>
    </w:p>
    <w:p>
      <w:pPr>
        <w:numPr>
          <w:ilvl w:val="0"/>
          <w:numId w:val="8"/>
        </w:numPr>
        <w:spacing w:after="0"/>
        <w:jc w:val="left"/>
      </w:pPr>
      <w:r>
        <w:rPr>
          <w:rFonts w:ascii="Arial Unicode MS"/>
          <w:b/>
          <w:i w:val="false"/>
          <w:color w:val="000000"/>
          <w:sz w:val="18"/>
        </w:rPr>
        <w:t>Documentation:</w:t>
      </w:r>
      <w:r>
        <w:rPr>
          <w:rFonts w:ascii="Arial Unicode MS"/>
          <w:b w:val="false"/>
          <w:i w:val="false"/>
          <w:color w:val="000000"/>
          <w:sz w:val="18"/>
        </w:rPr>
        <w:t xml:space="preserve"> All documentation and custom-developed
materials provided by Avaya will be in the format chosen by
Avaya.</w:t>
      </w:r>
    </w:p>
    <w:p>
      <w:pPr>
        <w:numPr>
          <w:ilvl w:val="0"/>
          <w:numId w:val="8"/>
        </w:numPr>
        <w:spacing w:after="0"/>
        <w:jc w:val="left"/>
      </w:pPr>
      <w:r>
        <w:rPr>
          <w:rFonts w:ascii="Arial Unicode MS"/>
          <w:b/>
          <w:i w:val="false"/>
          <w:color w:val="000000"/>
          <w:sz w:val="18"/>
        </w:rPr>
        <w:t>Work Location:</w:t>
      </w:r>
      <w:r>
        <w:rPr>
          <w:rFonts w:ascii="Arial Unicode MS"/>
          <w:b w:val="false"/>
          <w:i w:val="false"/>
          <w:color w:val="000000"/>
          <w:sz w:val="18"/>
        </w:rPr>
        <w:t xml:space="preserve"> Unless otherwise stated, Services will be
performed remotely.</w:t>
      </w:r>
    </w:p>
    <w:p>
      <w:pPr>
        <w:numPr>
          <w:ilvl w:val="0"/>
          <w:numId w:val="8"/>
        </w:numPr>
        <w:spacing w:after="0"/>
        <w:jc w:val="left"/>
      </w:pPr>
      <w:r>
        <w:rPr>
          <w:rFonts w:ascii="Arial Unicode MS"/>
          <w:b/>
          <w:i w:val="false"/>
          <w:color w:val="000000"/>
          <w:sz w:val="18"/>
        </w:rPr>
        <w:t>Work Hours:</w:t>
      </w:r>
      <w:r>
        <w:rPr>
          <w:rFonts w:ascii="Arial Unicode MS"/>
          <w:b w:val="false"/>
          <w:i w:val="false"/>
          <w:color w:val="000000"/>
          <w:sz w:val="18"/>
        </w:rPr>
        <w:t xml:space="preserve"> Unless otherwise agreed, Avaya's standard
service hours are 08:00 to 17:00 Monday through Friday local time
(the time in the time zone of the customer location where services
are being provided), excluding Avaya designated holidays. Services
will be provided during Avaya's standard service hours.</w:t>
      </w:r>
    </w:p>
    <w:p>
      <w:pPr>
        <w:numPr>
          <w:ilvl w:val="0"/>
          <w:numId w:val="8"/>
        </w:numPr>
        <w:spacing w:after="0"/>
        <w:jc w:val="left"/>
      </w:pPr>
      <w:r>
        <w:rPr>
          <w:rFonts w:ascii="Arial Unicode MS"/>
          <w:b/>
          <w:i w:val="false"/>
          <w:color w:val="000000"/>
          <w:sz w:val="18"/>
        </w:rPr>
        <w:t>Products from Third Parties.</w:t>
      </w:r>
      <w:r>
        <w:rPr>
          <w:rFonts w:ascii="Arial Unicode MS"/>
          <w:b w:val="false"/>
          <w:i w:val="false"/>
          <w:color w:val="000000"/>
          <w:sz w:val="18"/>
        </w:rPr>
        <w:t xml:space="preserve"> 
</w:t>
      </w:r>
    </w:p>
    <w:p>
      <w:pPr>
        <w:numPr>
          <w:ilvl w:val="1"/>
          <w:numId w:val="8"/>
        </w:numPr>
        <w:spacing w:after="0"/>
        <w:jc w:val="left"/>
      </w:pPr>
      <w:r>
        <w:rPr>
          <w:rFonts w:ascii="Arial Unicode MS"/>
          <w:b w:val="false"/>
          <w:i w:val="false"/>
          <w:color w:val="000000"/>
          <w:sz w:val="18"/>
        </w:rPr>
        <w:t>Customer's decision to acquire or use products from third
parties is Customer's sole responsibility, even if Avaya helps
Customer identify, evaluate, or select them. Avaya is not
responsible for, and will not be liable for, the quality or
performance of such products or their suppliers. Where such
Third-Party Products are purchased from Avaya, Avaya will use all
reasonable commercial endeavours to pass through to Customer all
contractual rights, duties, and obligations from Supplier. Customer
acknowledges and agrees that the Third-Party Product warranty, IP
indemnity and any maintenance or service terms and conditions are
solely between Customer and Supplier and Avaya has no
responsibility or liability with respect to the same with Customer
installation or testing of Customer-provided components.</w:t>
      </w:r>
    </w:p>
    <w:p>
      <w:pPr>
        <w:numPr>
          <w:ilvl w:val="1"/>
          <w:numId w:val="8"/>
        </w:numPr>
        <w:spacing w:after="0"/>
        <w:jc w:val="left"/>
      </w:pPr>
      <w:r>
        <w:rPr>
          <w:rFonts w:ascii="Arial Unicode MS"/>
          <w:b/>
          <w:i w:val="false"/>
          <w:color w:val="000000"/>
          <w:sz w:val="18"/>
        </w:rPr>
        <w:t>3rd Party Security Certificates:</w:t>
      </w:r>
      <w:r>
        <w:rPr>
          <w:rFonts w:ascii="Arial Unicode MS"/>
          <w:b w:val="false"/>
          <w:i w:val="false"/>
          <w:color w:val="000000"/>
          <w:sz w:val="18"/>
        </w:rPr>
        <w:t xml:space="preserve"> Unless otherwise stated
in this SOW, installation of 3rd party security certificates is not
included in the scope of this project.</w:t>
      </w:r>
    </w:p>
    <w:p>
      <w:pPr>
        <w:numPr>
          <w:ilvl w:val="0"/>
          <w:numId w:val="8"/>
        </w:numPr>
        <w:spacing w:after="0"/>
        <w:jc w:val="left"/>
      </w:pPr>
      <w:r>
        <w:rPr>
          <w:rFonts w:ascii="Arial Unicode MS"/>
          <w:b/>
          <w:i w:val="false"/>
          <w:color w:val="000000"/>
          <w:sz w:val="18"/>
        </w:rPr>
        <w:t>Product Training:</w:t>
      </w:r>
      <w:r>
        <w:rPr>
          <w:rFonts w:ascii="Arial Unicode MS"/>
          <w:b w:val="false"/>
          <w:i w:val="false"/>
          <w:color w:val="000000"/>
          <w:sz w:val="18"/>
        </w:rPr>
        <w:t xml:space="preserve"> Product training certification
(industry-recognized certification or qualifications) and
installation training is out of scope.</w:t>
      </w:r>
    </w:p>
    <w:p>
      <w:pPr>
        <w:numPr>
          <w:ilvl w:val="0"/>
          <w:numId w:val="8"/>
        </w:numPr>
        <w:spacing w:after="0"/>
        <w:jc w:val="left"/>
      </w:pPr>
      <w:r>
        <w:rPr>
          <w:rFonts w:ascii="Arial Unicode MS"/>
          <w:b/>
          <w:i w:val="false"/>
          <w:color w:val="000000"/>
          <w:sz w:val="18"/>
        </w:rPr>
        <w:t>Security Hardening:</w:t>
      </w:r>
      <w:r>
        <w:rPr>
          <w:rFonts w:ascii="Arial Unicode MS"/>
          <w:b w:val="false"/>
          <w:i w:val="false"/>
          <w:color w:val="000000"/>
          <w:sz w:val="18"/>
        </w:rPr>
        <w:t xml:space="preserve"> Unless otherwise stated in this SOW,
system security scans, hardening and remediation are not included
in the scope of this project.</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1"/>
        <w:spacing w:after="0"/>
        <w:ind w:left="0"/>
        <w:jc w:val="left"/>
      </w:pPr>
      <w:bookmarkStart w:name="_TocGeneralCustomerResponsibilities" w:id="7"/>
      <w:bookmarkEnd w:id="7"/>
      <w:r>
        <w:rPr>
          <w:rFonts w:ascii="Arial Unicode MS"/>
          <w:color w:val="c00000"/>
          <w:sz w:val="32"/>
        </w:rPr>
        <w:t>General Customer
Responsibilities</w:t>
      </w:r>
    </w:p>
    <w:p>
      <w:r>
        <w:pict>
          <v:rect style="width:0;height:1.5pt" id="_x0000_i1025" o:hr="t" o:hrstd="t" o:hralign="center" stroked="f" fillcolor="#a0a0a0"/>
        </w:pict>
      </w:r>
    </w:p>
    <w:p>
      <w:pPr>
        <w:numPr>
          <w:ilvl w:val="0"/>
          <w:numId w:val="9"/>
        </w:numPr>
        <w:spacing w:after="0"/>
        <w:jc w:val="left"/>
      </w:pPr>
      <w:r>
        <w:rPr>
          <w:rFonts w:ascii="Arial Unicode MS"/>
          <w:b/>
          <w:i w:val="false"/>
          <w:color w:val="000000"/>
          <w:sz w:val="18"/>
        </w:rPr>
        <w:t>Partner Responsibilities:</w:t>
      </w:r>
      <w:r>
        <w:rPr>
          <w:rFonts w:ascii="Arial Unicode MS"/>
          <w:b w:val="false"/>
          <w:i w:val="false"/>
          <w:color w:val="000000"/>
          <w:sz w:val="18"/>
        </w:rPr>
        <w:t xml:space="preserve"> The definition of Partner is
any of the following: an authorized Avaya reseller, value added
reseller, distributor, service provider or systems integrator
partner, also referred to as "Customer" under this SOW. 
</w:t>
      </w:r>
    </w:p>
    <w:p>
      <w:pPr>
        <w:numPr>
          <w:ilvl w:val="1"/>
          <w:numId w:val="9"/>
        </w:numPr>
        <w:spacing w:after="0"/>
        <w:jc w:val="left"/>
      </w:pPr>
      <w:r>
        <w:rPr>
          <w:rFonts w:ascii="Arial Unicode MS"/>
          <w:b w:val="false"/>
          <w:i w:val="false"/>
          <w:color w:val="000000"/>
          <w:sz w:val="18"/>
        </w:rPr>
        <w:t>For any premise-based Avaya systems, related to the Project,
Partner is responsible for the registration of the product,
onboarding the solution into the Global Registration Tool ("GRT"),
and correction of the customer maintenance records to ensure any
product components, no longer required, are removed from the
customer's records.</w:t>
      </w:r>
    </w:p>
    <w:p>
      <w:pPr>
        <w:numPr>
          <w:ilvl w:val="1"/>
          <w:numId w:val="9"/>
        </w:numPr>
        <w:spacing w:after="0"/>
        <w:jc w:val="left"/>
      </w:pPr>
      <w:r>
        <w:rPr>
          <w:rFonts w:ascii="Arial Unicode MS"/>
          <w:b w:val="false"/>
          <w:i w:val="false"/>
          <w:color w:val="000000"/>
          <w:sz w:val="18"/>
        </w:rPr>
        <w:t>Partner acknowledges and agrees that Avaya's performance and
Partner's responsibilities under the Agreement may be contingent on
the end customer's cooperation. Partner shall, where applicable,
cause end customers to fulfill such cooperation.</w:t>
      </w:r>
    </w:p>
    <w:p>
      <w:pPr>
        <w:numPr>
          <w:ilvl w:val="0"/>
          <w:numId w:val="9"/>
        </w:numPr>
        <w:spacing w:after="0"/>
        <w:jc w:val="left"/>
      </w:pPr>
      <w:r>
        <w:rPr>
          <w:rFonts w:ascii="Arial Unicode MS"/>
          <w:b/>
          <w:i w:val="false"/>
          <w:color w:val="000000"/>
          <w:sz w:val="18"/>
        </w:rPr>
        <w:t>Remote Access:</w:t>
      </w:r>
      <w:r>
        <w:rPr>
          <w:rFonts w:ascii="Arial Unicode MS"/>
          <w:b w:val="false"/>
          <w:i w:val="false"/>
          <w:color w:val="000000"/>
          <w:sz w:val="18"/>
        </w:rPr>
        <w:t xml:space="preserve"> For any premise-based Avaya solutions
related to this Project, customer agrees to provide Avaya necessary
remote access credentials and permissions to the premise-based
systems via one of the following methods. 
</w:t>
      </w:r>
    </w:p>
    <w:p>
      <w:pPr>
        <w:numPr>
          <w:ilvl w:val="1"/>
          <w:numId w:val="9"/>
        </w:numPr>
        <w:spacing w:after="0"/>
        <w:jc w:val="left"/>
      </w:pPr>
      <w:r>
        <w:rPr>
          <w:rFonts w:ascii="Arial Unicode MS"/>
          <w:b w:val="false"/>
          <w:i w:val="false"/>
          <w:color w:val="000000"/>
          <w:sz w:val="18"/>
        </w:rPr>
        <w:t>Avaya's Secure Access Link (SAL).</w:t>
      </w:r>
    </w:p>
    <w:p>
      <w:pPr>
        <w:numPr>
          <w:ilvl w:val="1"/>
          <w:numId w:val="9"/>
        </w:numPr>
        <w:spacing w:after="0"/>
        <w:jc w:val="left"/>
      </w:pPr>
      <w:r>
        <w:rPr>
          <w:rFonts w:ascii="Arial Unicode MS"/>
          <w:b w:val="false"/>
          <w:i w:val="false"/>
          <w:color w:val="000000"/>
          <w:sz w:val="18"/>
        </w:rPr>
        <w:t>Additional types of remote access may be available for an
additional fee, such as web conference or remote-control software
or high speed virtual private network (VPN).</w:t>
      </w:r>
    </w:p>
    <w:p>
      <w:pPr>
        <w:numPr>
          <w:ilvl w:val="1"/>
          <w:numId w:val="9"/>
        </w:numPr>
        <w:spacing w:after="0"/>
        <w:jc w:val="left"/>
      </w:pPr>
      <w:r>
        <w:rPr>
          <w:rFonts w:ascii="Arial Unicode MS"/>
          <w:b w:val="false"/>
          <w:i w:val="false"/>
          <w:color w:val="000000"/>
          <w:sz w:val="18"/>
        </w:rPr>
        <w:t>If remote access is not possible, additional fees and expense
reimbursement will apply to any work that must be performed
on-site.</w:t>
      </w:r>
    </w:p>
    <w:p>
      <w:pPr>
        <w:numPr>
          <w:ilvl w:val="0"/>
          <w:numId w:val="9"/>
        </w:numPr>
        <w:spacing w:after="0"/>
        <w:jc w:val="left"/>
      </w:pPr>
      <w:r>
        <w:rPr>
          <w:rFonts w:ascii="Arial Unicode MS"/>
          <w:b w:val="false"/>
          <w:i w:val="false"/>
          <w:color w:val="000000"/>
          <w:sz w:val="18"/>
        </w:rPr>
        <w:t>Unless otherwise agreed, Customer shall prepare and execute the
user acceptance test (UAT) plan.</w:t>
      </w:r>
    </w:p>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spacing w:after="0"/>
        <w:ind w:left="0"/>
        <w:jc w:val="left"/>
      </w:pPr>
      <w:r>
        <w:rPr>
          <w:rFonts w:ascii="Arial Unicode MS"/>
          <w:b/>
          <w:i w:val="false"/>
          <w:color w:val="c00000"/>
          <w:sz w:val="24"/>
        </w:rPr>
        <w:t>
</w:t>
      </w:r>
      <w:r>
        <w:rPr>
          <w:rFonts w:ascii="Arial Unicode MS"/>
          <w:b/>
          <w:i w:val="false"/>
          <w:color w:val="c00000"/>
          <w:sz w:val="31"/>
        </w:rPr>
        <w:t>Milestone Billing</w:t>
      </w:r>
    </w:p>
    <w:p>
      <w:r>
        <w:pict>
          <v:rect style="width:0;height:1.5pt" id="_x0000_i1025" o:hr="t" o:hrstd="t" o:hralign="center" stroked="f" fillcolor="#a0a0a0"/>
        </w:pict>
      </w:r>
    </w:p>
    <w:p>
      <w:pPr>
        <w:spacing w:after="0"/>
        <w:ind w:left="0"/>
        <w:jc w:val="left"/>
      </w:pPr>
      <w:r>
        <w:rPr>
          <w:rFonts w:ascii="Arial Unicode MS"/>
          <w:b w:val="false"/>
          <w:i w:val="false"/>
          <w:color w:val="000000"/>
          <w:sz w:val="18"/>
        </w:rPr>
        <w:t>Unless otherwise stated in the Agreement, Avaya will invoice
Customer for Professional Services as follows:</w:t>
      </w:r>
    </w:p>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1961"/>
        <w:gridCol w:w="2495"/>
        <w:gridCol w:w="3992"/>
      </w:tblGrid>
      <w:tr>
        <w:trPr>
          <w:trHeight w:val="45" w:hRule="atLeast"/>
        </w:trPr>
        <w:tc>
          <w:tcPr>
            <w:tcW w:w="1961" w:type="dxa"/>
            <w:tcBorders>
              <w:top w:val="outset" w:color="000000" w:sz="8"/>
              <w:left w:val="outset" w:color="000000" w:sz="8"/>
              <w:bottom w:val="outset" w:color="000000" w:sz="8"/>
              <w:right w:val="outset" w:color="000000" w:sz="8"/>
            </w:tcBorders>
            <w:shd w:fill="d9d9d9"/>
            <w:tcMar>
              <w:top w:w="15" w:type="dxa"/>
              <w:left w:w="15" w:type="dxa"/>
              <w:bottom w:w="15" w:type="dxa"/>
              <w:right w:w="15" w:type="dxa"/>
            </w:tcMar>
            <w:vAlign w:val="center"/>
          </w:tcPr>
          <w:p>
            <w:pPr>
              <w:spacing w:after="0"/>
              <w:ind w:left="0"/>
              <w:jc w:val="center"/>
            </w:pPr>
            <w:r>
              <w:rPr>
                <w:rFonts w:ascii="Arial Unicode MS"/>
                <w:b/>
                <w:i w:val="false"/>
                <w:color w:val="000000"/>
                <w:sz w:val="18"/>
              </w:rPr>
              <w:t>
Total Professional Services Price (USD)</w:t>
            </w:r>
          </w:p>
        </w:tc>
        <w:tc>
          <w:tcPr>
            <w:tcW w:w="2495" w:type="dxa"/>
            <w:tcBorders>
              <w:top w:val="outset" w:color="000000" w:sz="8"/>
              <w:left w:val="outset" w:color="000000" w:sz="8"/>
              <w:bottom w:val="outset" w:color="000000" w:sz="8"/>
              <w:right w:val="outset" w:color="000000" w:sz="8"/>
            </w:tcBorders>
            <w:shd w:fill="d9d9d9"/>
            <w:tcMar>
              <w:top w:w="15" w:type="dxa"/>
              <w:left w:w="15" w:type="dxa"/>
              <w:bottom w:w="15" w:type="dxa"/>
              <w:right w:w="15" w:type="dxa"/>
            </w:tcMar>
            <w:vAlign w:val="center"/>
          </w:tcPr>
          <w:p>
            <w:pPr>
              <w:spacing w:after="0"/>
              <w:ind w:left="0"/>
              <w:jc w:val="center"/>
            </w:pPr>
            <w:r>
              <w:rPr>
                <w:rFonts w:ascii="Arial Unicode MS"/>
                <w:b/>
                <w:i w:val="false"/>
                <w:color w:val="000000"/>
                <w:sz w:val="18"/>
              </w:rPr>
              <w:t>
Default Billing Plan</w:t>
            </w:r>
          </w:p>
        </w:tc>
        <w:tc>
          <w:tcPr>
            <w:tcW w:w="3992" w:type="dxa"/>
            <w:tcBorders>
              <w:top w:val="outset" w:color="000000" w:sz="8"/>
              <w:left w:val="outset" w:color="000000" w:sz="8"/>
              <w:bottom w:val="outset" w:color="000000" w:sz="8"/>
              <w:right w:val="outset" w:color="000000" w:sz="8"/>
            </w:tcBorders>
            <w:shd w:fill="d9d9d9"/>
            <w:tcMar>
              <w:top w:w="15" w:type="dxa"/>
              <w:left w:w="15" w:type="dxa"/>
              <w:bottom w:w="15" w:type="dxa"/>
              <w:right w:w="15" w:type="dxa"/>
            </w:tcMar>
            <w:vAlign w:val="center"/>
          </w:tcPr>
          <w:p>
            <w:pPr>
              <w:spacing w:after="0"/>
              <w:ind w:left="0"/>
              <w:jc w:val="center"/>
            </w:pPr>
            <w:r>
              <w:rPr>
                <w:rFonts w:ascii="Arial Unicode MS"/>
                <w:b/>
                <w:i w:val="false"/>
                <w:color w:val="000000"/>
                <w:sz w:val="18"/>
              </w:rPr>
              <w:t>
Milestone / Project Stage</w:t>
            </w:r>
          </w:p>
        </w:tc>
      </w:tr>
      <w:tr>
        <w:trPr>
          <w:trHeight w:val="45" w:hRule="atLeast"/>
        </w:trPr>
        <w:tc>
          <w:tcPr>
            <w:tcW w:w="196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&lt;$2.5K</w:t>
            </w:r>
          </w:p>
        </w:tc>
        <w:tc>
          <w:tcPr>
            <w:tcW w:w="249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100%</w:t>
            </w:r>
          </w:p>
        </w:tc>
        <w:tc>
          <w:tcPr>
            <w:tcW w:w="399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Project Completion</w:t>
            </w:r>
          </w:p>
        </w:tc>
      </w:tr>
      <w:tr>
        <w:trPr>
          <w:trHeight w:val="45" w:hRule="atLeast"/>
        </w:trPr>
        <w:tc>
          <w:tcPr>
            <w:tcW w:w="196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$2.5K to $50K</w:t>
            </w:r>
          </w:p>
        </w:tc>
        <w:tc>
          <w:tcPr>
            <w:tcW w:w="249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50% / 50%</w:t>
            </w:r>
          </w:p>
        </w:tc>
        <w:tc>
          <w:tcPr>
            <w:tcW w:w="399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Order Receipt / Project Completion</w:t>
            </w:r>
          </w:p>
        </w:tc>
      </w:tr>
      <w:tr>
        <w:trPr>
          <w:trHeight w:val="45" w:hRule="atLeast"/>
        </w:trPr>
        <w:tc>
          <w:tcPr>
            <w:tcW w:w="196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$50k to $250K</w:t>
            </w:r>
          </w:p>
        </w:tc>
        <w:tc>
          <w:tcPr>
            <w:tcW w:w="249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50% / 25% / 25%</w:t>
            </w:r>
          </w:p>
        </w:tc>
        <w:tc>
          <w:tcPr>
            <w:tcW w:w="399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Order Receipt / Testing Complete / Project Completion</w:t>
            </w:r>
          </w:p>
        </w:tc>
      </w:tr>
      <w:tr>
        <w:trPr>
          <w:trHeight w:val="45" w:hRule="atLeast"/>
        </w:trPr>
        <w:tc>
          <w:tcPr>
            <w:tcW w:w="196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&gt;$250K</w:t>
            </w:r>
          </w:p>
        </w:tc>
        <w:tc>
          <w:tcPr>
            <w:tcW w:w="249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50% / 20% / 20% / 10%</w:t>
            </w:r>
          </w:p>
        </w:tc>
        <w:tc>
          <w:tcPr>
            <w:tcW w:w="399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Arial Unicode MS"/>
                <w:b w:val="false"/>
                <w:i w:val="false"/>
                <w:color w:val="000000"/>
                <w:sz w:val="18"/>
              </w:rPr>
              <w:t>Order Receipt / Configuration / Testing Complete / Project
Completion</w:t>
            </w:r>
          </w:p>
        </w:tc>
      </w:tr>
    </w:tbl>
    <w:p>
      <w:pPr>
        <w:spacing w:after="0"/>
        <w:ind w:left="0"/>
        <w:jc w:val="left"/>
      </w:pPr>
      <w:r>
        <w:rPr>
          <w:rFonts w:ascii="Arial Unicode MS"/>
          <w:b w:val="false"/>
          <w:i w:val="false"/>
          <w:color w:val="000000"/>
          <w:sz w:val="18"/>
        </w:rPr>
        <w:t>
</w:t>
      </w:r>
      <w:r>
        <w:br/>
      </w:r>
      <w:r>
        <w:rPr>
          <w:rFonts w:ascii="Arial Unicode MS"/>
          <w:b w:val="false"/>
          <w:i w:val="false"/>
          <w:color w:val="000000"/>
          <w:sz w:val="18"/>
        </w:rPr>
        <w:t>
</w:t>
      </w:r>
    </w:p>
    <w:p>
      <w:pPr>
        <w:pStyle w:val="Heading1"/>
        <w:spacing w:after="0"/>
        <w:ind w:left="0"/>
        <w:jc w:val="left"/>
      </w:pPr>
      <w:bookmarkStart w:name="_TocChangeManagementProcess" w:id="8"/>
      <w:bookmarkEnd w:id="8"/>
      <w:r>
        <w:rPr>
          <w:rFonts w:ascii="Arial Unicode MS"/>
          <w:color w:val="c00000"/>
          <w:sz w:val="32"/>
        </w:rPr>
        <w:t>Change Management
Process</w:t>
      </w:r>
    </w:p>
    <w:p>
      <w:r>
        <w:pict>
          <v:rect style="width:0;height:1.5pt" id="_x0000_i1025" o:hr="t" o:hrstd="t" o:hralign="center" stroked="f" fillcolor="#a0a0a0"/>
        </w:pict>
      </w:r>
    </w:p>
    <w:p>
      <w:pPr>
        <w:spacing w:after="0"/>
        <w:ind w:left="0"/>
        <w:jc w:val="left"/>
      </w:pPr>
      <w:r>
        <w:rPr>
          <w:rFonts w:ascii="Arial Unicode MS"/>
          <w:b w:val="false"/>
          <w:i w:val="false"/>
          <w:color w:val="000000"/>
          <w:sz w:val="18"/>
        </w:rPr>
        <w:t>The parties will rely on the change management process described
below to address any changes and ensure the continuous performance
of the Services by Avaya.</w:t>
      </w:r>
    </w:p>
    <w:p>
      <w:pPr>
        <w:numPr>
          <w:ilvl w:val="0"/>
          <w:numId w:val="10"/>
        </w:numPr>
        <w:spacing w:after="0"/>
        <w:jc w:val="left"/>
      </w:pPr>
      <w:r>
        <w:rPr>
          <w:rFonts w:ascii="Arial Unicode MS"/>
          <w:b w:val="false"/>
          <w:i w:val="false"/>
          <w:color w:val="000000"/>
          <w:sz w:val="18"/>
        </w:rPr>
        <w:t>Either party may request changes to this SOW at any time. All
change requests will be submitted in writing using the Change
Management Request Approval (CMRA) form.</w:t>
      </w:r>
    </w:p>
    <w:p>
      <w:pPr>
        <w:numPr>
          <w:ilvl w:val="0"/>
          <w:numId w:val="10"/>
        </w:numPr>
        <w:spacing w:after="0"/>
        <w:jc w:val="left"/>
      </w:pPr>
      <w:r>
        <w:rPr>
          <w:rFonts w:ascii="Arial Unicode MS"/>
          <w:b w:val="false"/>
          <w:i w:val="false"/>
          <w:color w:val="000000"/>
          <w:sz w:val="18"/>
        </w:rPr>
        <w:t>Customer and the Avaya Project/Program Manager will review the
CMRA form. Any adjustments to the time of performance or the
charges for the work to be performed, which result from a change
request shall be set forth on the CMRA form and must be approved by
both parties.</w:t>
      </w:r>
    </w:p>
    <w:p>
      <w:pPr>
        <w:numPr>
          <w:ilvl w:val="0"/>
          <w:numId w:val="10"/>
        </w:numPr>
        <w:spacing w:after="0"/>
        <w:jc w:val="left"/>
      </w:pPr>
      <w:r>
        <w:rPr>
          <w:rFonts w:ascii="Arial Unicode MS"/>
          <w:b w:val="false"/>
          <w:i w:val="false"/>
          <w:color w:val="000000"/>
          <w:sz w:val="18"/>
        </w:rPr>
        <w:t>Approved changes as reflected in the authorized and executed
CMRA form will be incorporated into the SOW and become part of the
agreement between the parties, effective from the date either set
out in the CMRA form, or where none is stated, the date of its last
signature.</w:t>
      </w:r>
    </w:p>
    <w:p>
      <w:pPr>
        <w:numPr>
          <w:ilvl w:val="0"/>
          <w:numId w:val="10"/>
        </w:numPr>
        <w:spacing w:after="0"/>
        <w:jc w:val="left"/>
      </w:pPr>
      <w:r>
        <w:rPr>
          <w:rFonts w:ascii="Arial Unicode MS"/>
          <w:b w:val="false"/>
          <w:i w:val="false"/>
          <w:color w:val="000000"/>
          <w:sz w:val="18"/>
        </w:rPr>
        <w:t>Until such time as any change requested is formally agreed to
by the authorized signatories of Avaya and Customer, Avaya shall
continue to perform to the terms and scope of this SOW.</w:t>
      </w:r>
    </w:p>
    <w:sectPr>
      <w:headerReference w:type="default" r:id="rId4"/>
      <w:footerReference w:type="default" r:id="rId5"/>
      <w:pgSz w:w="11907" w:h="16839" w:code="9"/>
      <w:pgMar w:top="720" w:right="720" w:bottom="720" w:left="720"/>
    </w:sectPr>
  </w:body>
</w:document>
</file>

<file path=word/content-footer.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tbl>
    <w:tblPr>
      <w:tblStyle w:val="tableGrid"/>
      <w:tblW w:w="10800" w:type="dxa"/>
      <w:jc w:val="center"/>
      <w:tblBorders>
        <w:top w:val="single"/>
      </w:tblBorders>
    </w:tblPr>
    <w:tblGrid/>
    <w:tr>
      <w:tc>
        <w:tcPr>
          <w:noWrap w:val="true"/>
        </w:tcPr>
        <w:p>
          <w:pPr>
            <w:spacing w:beforeAutospacing="true" w:afterAutospacing="true" w:line="240" w:lineRule="auto"/>
          </w:pPr>
          <w:r>
            <w:t xml:space="preserve">Effective Date: 24-April-2023</w:t>
          </w:r>
        </w:p>
      </w:tc>
      <w:tc>
        <w:tcPr>
          <w:noWrap w:val="true"/>
        </w:tcPr>
        <w:p>
          <w:pPr>
            <w:spacing w:beforeAutospacing="true" w:afterAutospacing="true" w:line="240" w:lineRule="auto"/>
            <w:jc w:val="center"/>
          </w:pPr>
          <w:r>
            <w:t xml:space="preserve">Avaya - Proprietary &amp; Confidential.</w:t>
          </w:r>
        </w:p>
      </w:tc>
      <w:tc>
        <w:tcPr>
          <w:noWrap w:val="true"/>
        </w:tcPr>
        <w:p>
          <w:pPr>
            <w:spacing w:beforeAutospacing="true" w:afterAutospacing="true" w:line="240" w:lineRule="auto"/>
            <w:jc w:val="right"/>
          </w:pPr>
          <w:r>
            <w:rPr>
              <w:rFonts/>
              <w:color w:val="C00000"/>
            </w:rPr>
            <w:t xml:space="preserve">avaya.com</w:t>
          </w:r>
          <w:r>
            <w:t xml:space="preserve"> | </w:t>
          </w:r>
          <w:fldSimple w:instr=" PAGE \* MERGEFORMAT ">
            <w:r>
              <w:t xml:space="preserve"> | </w:t>
            </w:r>
          </w:fldSimple>
        </w:p>
      </w:tc>
    </w:tr>
    <w:tr>
      <w:tc>
        <w:tcPr>
          <w:noWrap w:val="true"/>
        </w:tcPr>
        <w:p>
          <w:pPr>
            <w:spacing w:beforeAutospacing="true" w:afterAutospacing="true" w:line="240" w:lineRule="auto"/>
          </w:pPr>
          <w:r>
            <w:t xml:space="preserve"> </w:t>
          </w:r>
        </w:p>
      </w:tc>
      <w:tc>
        <w:tcPr>
          <w:noWrap w:val="true"/>
        </w:tcPr>
        <w:p>
          <w:pPr>
            <w:spacing w:beforeAutospacing="true" w:afterAutospacing="true" w:line="240" w:lineRule="auto"/>
            <w:jc w:val="center"/>
          </w:pPr>
          <w:r>
            <w:t xml:space="preserve">Use pursuant to the terms of your signed agreement or Avaya policy.</w:t>
          </w:r>
        </w:p>
      </w:tc>
      <w:tc>
        <w:tcPr>
          <w:noWrap w:val="true"/>
        </w:tcPr>
        <w:p>
          <w:pPr>
            <w:spacing w:beforeAutospacing="true" w:afterAutospacing="true" w:line="240" w:lineRule="auto"/>
          </w:pPr>
          <w:r>
            <w:t xml:space="preserve"> </w:t>
          </w:r>
        </w:p>
      </w:tc>
    </w:tr>
  </w:tbl>
</w:ftr>
</file>

<file path=word/header.xml><?xml version="1.0" encoding="utf-8"?>
<w:hd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tbl>
    <w:tblPr>
      <w:tblStyle w:val="tableGrid"/>
      <w:tblW w:w="10800" w:type="dxa"/>
      <w:jc w:val="center"/>
      <w:tblBorders>
        <w:bottom w:val="single"/>
      </w:tblBorders>
    </w:tblPr>
    <w:tblGrid/>
    <w:tr>
      <w:tc>
        <w:tcPr>
          <w:noWrap w:val="true"/>
        </w:tcPr>
        <w:p>
          <w:r>
            <w:drawing>
              <wp:inline distT="0" distB="0" distL="0" distR="0">
                <wp:extent cx="2095500" cy="590550"/>
                <wp:effectExtent l="0" t="0" r="0" b="0"/>
                <wp:docPr id="1" name="common/images/avaya_sdd_logo" descr="Avaya header logo"/>
                <wp:cNvGraphicFramePr>
                  <a:graphicFrameLocks noChangeAspect="true"/>
                </wp:cNvGraphicFramePr>
                <a:graphic>
                  <a:graphicData uri="http://schemas.openxmlformats.org/drawingml/2006/picture">
                    <pic:pic>
                      <pic:nvPicPr>
                        <pic:cNvPr id="2" name="common/images/avaya_sdd_logo"/>
                        <pic:cNvPicPr/>
                      </pic:nvPicPr>
                      <pic:blipFill>
                        <a:blip r:embed="rId1"/>
                        <a:stretch>
                          <a:fillRect/>
                        </a:stretch>
                      </pic:blipFill>
                      <pic:spPr>
                        <a:xfrm>
                          <a:off x="0" y="0"/>
                          <a:ext cx="2095500" cy="590550"/>
                        </a:xfrm>
                        <a:prstGeom prst="rect">
                          <a:avLst/>
                        </a:prstGeom>
                      </pic:spPr>
                    </pic:pic>
                  </a:graphicData>
                </a:graphic>
              </wp:inline>
            </w:drawing>
          </w:r>
        </w:p>
      </w:tc>
      <w:tc>
        <w:tcPr>
          <w:noWrap w:val="true"/>
        </w:tcPr>
        <w:p>
          <w:pPr>
            <w:spacing w:beforeAutospacing="true" w:afterAutospacing="true" w:line="240" w:lineRule="auto"/>
            <w:jc w:val="center"/>
          </w:pPr>
          <w:r>
            <w:rPr>
              <w:rFonts/>
              <w:b w:val="true"/>
              <w:sz w:val="32"/>
            </w:rPr>
            <w:t xml:space="preserve">Avaya Professional Services</w:t>
            <w:br/>
            <w:t>Service Description Document (SDD)</w:t>
          </w:r>
        </w:p>
      </w:tc>
    </w:tr>
  </w:tbl>
</w:hdr>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lvl w:ilvl="1">
      <w:start w:val="1"/>
      <w:numFmt w:val="bullet"/>
      <w:lvlText w:val="o"/>
      <w:lvlJc w:val="left"/>
      <w:pPr>
        <w:ind w:left="1560" w:hanging="360"/>
      </w:pPr>
      <w:rPr>
        <w:rFonts w:hint="default" w:ascii="Courier New" w:hAnsi="Courier New" w:cs="Courier New"/>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lvl w:ilvl="1">
      <w:start w:val="1"/>
      <w:numFmt w:val="bullet"/>
      <w:lvlText w:val="o"/>
      <w:lvlJc w:val="left"/>
      <w:pPr>
        <w:ind w:left="1560" w:hanging="360"/>
      </w:pPr>
      <w:rPr>
        <w:rFonts w:hint="default" w:ascii="Courier New" w:hAnsi="Courier New" w:cs="Courier New"/>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lvl w:ilvl="1">
      <w:start w:val="1"/>
      <w:numFmt w:val="bullet"/>
      <w:lvlText w:val="o"/>
      <w:lvlJc w:val="left"/>
      <w:pPr>
        <w:ind w:left="1560" w:hanging="360"/>
      </w:pPr>
      <w:rPr>
        <w:rFonts w:hint="default" w:ascii="Courier New" w:hAnsi="Courier New" w:cs="Courier New"/>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lvl w:ilvl="1">
      <w:start w:val="1"/>
      <w:numFmt w:val="bullet"/>
      <w:lvlText w:val="o"/>
      <w:lvlJc w:val="left"/>
      <w:pPr>
        <w:ind w:left="156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abstractNum>
  <w:abstractNum w:abstractNumId="8">
    <w:multiLevelType w:val="multilevel"/>
    <w:lvl w:ilvl="0">
      <w:start w:val="1"/>
      <w:numFmt w:val="bullet"/>
      <w:lvlText w:val=""/>
      <w:lvlJc w:val="left"/>
      <w:pPr>
        <w:ind w:left="960" w:hanging="360"/>
      </w:pPr>
      <w:rPr>
        <w:rFonts w:hint="default" w:ascii="Symbol" w:hAnsi="Symbol"/>
      </w:rPr>
    </w:lvl>
    <w:lvl w:ilvl="1">
      <w:start w:val="1"/>
      <w:numFmt w:val="bullet"/>
      <w:lvlText w:val="o"/>
      <w:lvlJc w:val="left"/>
      <w:pPr>
        <w:ind w:left="1560" w:hanging="360"/>
      </w:pPr>
      <w:rPr>
        <w:rFonts w:hint="default" w:ascii="Courier New" w:hAnsi="Courier New" w:cs="Courier New"/>
      </w:rPr>
    </w:lvl>
  </w:abstractNum>
  <w:abstractNum w:abstractNumId="9">
    <w:multiLevelType w:val="multilevel"/>
    <w:lvl w:ilvl="0">
      <w:start w:val="1"/>
      <w:numFmt w:val="bullet"/>
      <w:lvlText w:val=""/>
      <w:lvlJc w:val="left"/>
      <w:pPr>
        <w:ind w:left="960" w:hanging="360"/>
      </w:pPr>
      <w:rPr>
        <w:rFonts w:hint="default" w:ascii="Symbol" w:hAnsi="Symbol"/>
      </w:rPr>
    </w:lvl>
    <w:lvl w:ilvl="1">
      <w:start w:val="1"/>
      <w:numFmt w:val="bullet"/>
      <w:lvlText w:val="o"/>
      <w:lvlJc w:val="left"/>
      <w:pPr>
        <w:ind w:left="1560" w:hanging="360"/>
      </w:pPr>
      <w:rPr>
        <w:rFonts w:hint="default" w:ascii="Courier New" w:hAnsi="Courier New" w:cs="Courier New"/>
      </w:rPr>
    </w:lvl>
  </w:abstractNum>
  <w:abstractNum w:abstractNumId="10">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doNotUseHTMLParagraphAutoSpacing w:val="true"/>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Arial Unicode MS" w:hAnsi="Arial Unicode MS" w:eastAsia="Arial Unicode MS" w:cs="Arial Unicode MS"/>
        <w:sz w:val="18"/>
        <w:szCs w:val="22"/>
        <w:lang w:val="en-US" w:eastAsia="en-US" w:bidi="ar-SA"/>
      </w:rPr>
    </w:rPrDefault>
    <w:pPrDefault>
      <w:pPr>
        <w:keepNext w:val="true"/>
        <w:keepLines w:val="true"/>
        <w:spacing w:beforeAutospacing="true" w:afterAutospacing="true" w:line="240"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Autospacing="true" w:afterAutospacing="true" w:line="240" w:lineRule="auto"/>
    </w:pPr>
    <w:rPr>
      <w:rFonts w:ascii="Arial Unicode MS" w:hAnsi="Arial Unicode MS" w:eastAsia="Arial Unicode MS" w:cs="Arial Unicode MS"/>
      <w:b w:val="false"/>
      <w:color w:val="000000"/>
      <w:sz w:val="18"/>
    </w:rPr>
  </w:style>
  <w:style w:type="paragraph" w:styleId="Heading1">
    <w:name w:val="heading 1"/>
    <w:basedOn w:val="Normal"/>
    <w:next w:val="Normal"/>
    <w:link w:val="Heading1Char"/>
    <w:uiPriority w:val="9"/>
    <w:qFormat/>
    <w:rsid w:val="00841CD9"/>
    <w:pPr>
      <w:keepNext/>
      <w:keepLines/>
      <w:spacing w:beforeAutospacing="true" w:afterAutospacing="true" w:line="240" w:lineRule="auto"/>
      <w:outlineLvl w:val="0"/>
    </w:pPr>
    <w:rPr>
      <w:rFonts w:ascii="Arial Unicode MS" w:hAnsi="Arial Unicode MS" w:eastAsia="Arial Unicode MS" w:cs="Arial Unicode MS"/>
      <w:b w:val="true"/>
      <w:bCs/>
      <w:color w:val="C00000"/>
      <w:sz w:val="22"/>
      <w:szCs w:val="28"/>
    </w:rPr>
  </w:style>
  <w:style w:type="paragraph" w:styleId="Heading2">
    <w:name w:val="heading 2"/>
    <w:basedOn w:val="Normal"/>
    <w:next w:val="Normal"/>
    <w:link w:val="Heading2Char"/>
    <w:uiPriority w:val="9"/>
    <w:unhideWhenUsed/>
    <w:qFormat/>
    <w:rsid w:val="00841CD9"/>
    <w:pPr>
      <w:keepNext/>
      <w:keepLines/>
      <w:spacing w:beforeAutospacing="true" w:afterAutospacing="true" w:line="240" w:lineRule="auto"/>
      <w:outlineLvl w:val="1"/>
    </w:pPr>
    <w:rPr>
      <w:rFonts w:ascii="Arial Unicode MS" w:hAnsi="Arial Unicode MS" w:eastAsia="Arial Unicode MS" w:cs="Arial Unicode MS"/>
      <w:b w:val="true"/>
      <w:bCs/>
      <w:color w:val="C00000"/>
      <w:sz w:val="28"/>
      <w:szCs w:val="26"/>
    </w:rPr>
  </w:style>
  <w:style w:type="paragraph" w:styleId="Heading3">
    <w:name w:val="heading 3"/>
    <w:basedOn w:val="Normal"/>
    <w:next w:val="Normal"/>
    <w:link w:val="Heading3Char"/>
    <w:uiPriority w:val="9"/>
    <w:unhideWhenUsed/>
    <w:qFormat/>
    <w:rsid w:val="00841CD9"/>
    <w:pPr>
      <w:keepNext/>
      <w:keepLines/>
      <w:spacing w:beforeAutospacing="true" w:afterAutospacing="true" w:line="240" w:lineRule="auto"/>
      <w:outlineLvl w:val="2"/>
    </w:pPr>
    <w:rPr>
      <w:rFonts w:ascii="Arial Unicode MS" w:hAnsi="Arial Unicode MS" w:eastAsia="Arial Unicode MS" w:cs="Arial Unicode MS"/>
      <w:b w:val="true"/>
      <w:bCs/>
      <w:color w:val="C00000"/>
      <w:sz w:val="24"/>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 Target="content-footer.xml" Type="http://schemas.openxmlformats.org/officeDocument/2006/relationships/footer" Id="rId5"/>
</Relationships>

</file>

<file path=word/_rels/header.xml.rels><?xml version="1.0" encoding="UTF-8" standalone="yes"?>
<Relationships xmlns="http://schemas.openxmlformats.org/package/2006/relationships">
    <Relationship Target="media/header_image_rId1.jpe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